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28F86" w14:textId="706F9103" w:rsidR="00F351EE" w:rsidRDefault="00F351EE" w:rsidP="00F351EE">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106b-e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w:t>
      </w:r>
      <w:r w:rsidR="001C6038">
        <w:rPr>
          <w:rFonts w:ascii="Arial" w:hAnsi="Arial" w:cs="Arial"/>
          <w:b/>
          <w:bCs/>
        </w:rPr>
        <w:t>10032</w:t>
      </w:r>
    </w:p>
    <w:p w14:paraId="6588ACFE" w14:textId="77777777" w:rsidR="00F351EE" w:rsidRPr="00210D4C" w:rsidRDefault="00F351EE" w:rsidP="00F351EE">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2D6BBBBD" w14:textId="77777777" w:rsidR="002F6DF8" w:rsidRDefault="002F6DF8" w:rsidP="00311702">
      <w:pPr>
        <w:pStyle w:val="3GPPHeader"/>
      </w:pPr>
    </w:p>
    <w:p w14:paraId="5FB7E722" w14:textId="24BACD89" w:rsidR="00E90E49" w:rsidRPr="00764EBC" w:rsidRDefault="00E90E49" w:rsidP="00311702">
      <w:pPr>
        <w:pStyle w:val="3GPPHeader"/>
      </w:pPr>
      <w:r w:rsidRPr="00764EBC">
        <w:t>Agenda Item:</w:t>
      </w:r>
      <w:r w:rsidRPr="00764EBC">
        <w:tab/>
      </w:r>
      <w:r w:rsidR="004063E9">
        <w:t>8</w:t>
      </w:r>
      <w:r w:rsidR="006A276B">
        <w:t>.</w:t>
      </w:r>
      <w:r w:rsidR="004B17E3">
        <w:t>4.</w:t>
      </w:r>
      <w:r w:rsidR="006A276B">
        <w:t>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26708346" w:rsidR="00531215" w:rsidRPr="00764EBC" w:rsidRDefault="003D3C45" w:rsidP="00311702">
      <w:pPr>
        <w:pStyle w:val="3GPPHeader"/>
      </w:pPr>
      <w:r w:rsidRPr="00764EBC">
        <w:t>Title:</w:t>
      </w:r>
      <w:r w:rsidR="00E90E49" w:rsidRPr="00764EBC">
        <w:tab/>
      </w:r>
      <w:r w:rsidR="00F351EE">
        <w:t>Discussion o</w:t>
      </w:r>
      <w:r w:rsidR="00365797">
        <w:t xml:space="preserve">n </w:t>
      </w:r>
      <w:r w:rsidR="008E5734">
        <w:t xml:space="preserve">Uplink Time and Frequency Synchronization for </w:t>
      </w:r>
      <w:r w:rsidR="00235F68">
        <w:t xml:space="preserve">NR </w:t>
      </w:r>
      <w:r w:rsidR="008E5734">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02A3CE0D" w14:textId="27E2F2ED" w:rsidR="002300B4" w:rsidRDefault="004063E9" w:rsidP="00FC6B03">
      <w:pPr>
        <w:jc w:val="both"/>
      </w:pPr>
      <w:r>
        <w:t xml:space="preserve">One of the RAN1-lead objectives in the </w:t>
      </w:r>
      <w:r w:rsidR="009C0798">
        <w:t xml:space="preserve">NTN </w:t>
      </w:r>
      <w:r>
        <w:t xml:space="preserve">WID </w:t>
      </w:r>
      <w:r>
        <w:fldChar w:fldCharType="begin"/>
      </w:r>
      <w:r>
        <w:instrText xml:space="preserve"> REF _Ref30442809 \r \h </w:instrText>
      </w:r>
      <w:r>
        <w:fldChar w:fldCharType="separate"/>
      </w:r>
      <w:r w:rsidR="008B1A3B">
        <w:t>[1]</w:t>
      </w:r>
      <w:r>
        <w:fldChar w:fldCharType="end"/>
      </w:r>
      <w:r>
        <w:t xml:space="preserve"> is</w:t>
      </w:r>
      <w:r w:rsidR="00495F3B">
        <w:t xml:space="preserve"> uplink tim</w:t>
      </w:r>
      <w:r w:rsidR="008E5734">
        <w:t>e and frequency</w:t>
      </w:r>
      <w:r>
        <w:t xml:space="preserve"> </w:t>
      </w:r>
      <w:r w:rsidR="008E5734">
        <w:t xml:space="preserve">synchronization </w:t>
      </w:r>
      <w:r>
        <w:t>enhancements for NTN</w:t>
      </w:r>
      <w:r w:rsidR="009C0798">
        <w:t>.</w:t>
      </w:r>
      <w:r w:rsidR="008E5734">
        <w:t xml:space="preserve"> </w:t>
      </w:r>
      <w:r w:rsidR="002F6DF8">
        <w:t xml:space="preserve">A list of topics related to uplink time and frequency synchronization enhancements was </w:t>
      </w:r>
      <w:r w:rsidR="002F1715">
        <w:t>discussed</w:t>
      </w:r>
      <w:r w:rsidR="00E67F94">
        <w:t xml:space="preserve"> </w:t>
      </w:r>
      <w:r w:rsidR="00E67F94">
        <w:fldChar w:fldCharType="begin"/>
      </w:r>
      <w:r w:rsidR="00E67F94">
        <w:instrText xml:space="preserve"> REF _Ref60215586 \r \h </w:instrText>
      </w:r>
      <w:r w:rsidR="00E67F94">
        <w:fldChar w:fldCharType="separate"/>
      </w:r>
      <w:r w:rsidR="008B1A3B">
        <w:t>[2]</w:t>
      </w:r>
      <w:r w:rsidR="00E67F94">
        <w:fldChar w:fldCharType="end"/>
      </w:r>
      <w:r w:rsidR="002F6DF8">
        <w:t xml:space="preserve">. </w:t>
      </w:r>
      <w:r w:rsidR="008E5734">
        <w:t>The following agreements have been made in RAN1 #10</w:t>
      </w:r>
      <w:r w:rsidR="00F351EE">
        <w:t>6</w:t>
      </w:r>
      <w:r w:rsidR="008E5734">
        <w:t>-e</w:t>
      </w:r>
      <w:r w:rsidR="002F1715">
        <w:t xml:space="preserve"> meeting</w:t>
      </w:r>
      <w:r w:rsidR="002F6DF8">
        <w:t xml:space="preserve"> </w:t>
      </w:r>
      <w:r w:rsidR="002F6DF8">
        <w:fldChar w:fldCharType="begin"/>
      </w:r>
      <w:r w:rsidR="002F6DF8">
        <w:instrText xml:space="preserve"> REF _Ref49784738 \r \h </w:instrText>
      </w:r>
      <w:r w:rsidR="002F6DF8">
        <w:fldChar w:fldCharType="separate"/>
      </w:r>
      <w:r w:rsidR="008B1A3B">
        <w:t>[3]</w:t>
      </w:r>
      <w:r w:rsidR="002F6DF8">
        <w:fldChar w:fldCharType="end"/>
      </w:r>
      <w:r w:rsidR="008E5734">
        <w:t>.</w:t>
      </w:r>
    </w:p>
    <w:p w14:paraId="0130A7F6" w14:textId="2F340080" w:rsidR="009C702B" w:rsidRDefault="009C702B" w:rsidP="009C702B">
      <w:pPr>
        <w:rPr>
          <w:lang w:eastAsia="x-none"/>
        </w:rPr>
      </w:pPr>
    </w:p>
    <w:p w14:paraId="27626A14" w14:textId="77777777" w:rsidR="00CD3DF3" w:rsidRPr="00CD3DF3" w:rsidRDefault="00CD3DF3" w:rsidP="00CD3DF3">
      <w:pPr>
        <w:jc w:val="both"/>
        <w:rPr>
          <w:lang w:eastAsia="x-none"/>
        </w:rPr>
      </w:pPr>
      <w:r w:rsidRPr="00CD3DF3">
        <w:rPr>
          <w:highlight w:val="green"/>
          <w:lang w:eastAsia="x-none"/>
        </w:rPr>
        <w:t>Agreement:</w:t>
      </w:r>
    </w:p>
    <w:p w14:paraId="058C3D23" w14:textId="77777777" w:rsidR="00CD3DF3" w:rsidRPr="00CD3DF3" w:rsidRDefault="00CD3DF3" w:rsidP="00CD3DF3">
      <w:pPr>
        <w:numPr>
          <w:ilvl w:val="0"/>
          <w:numId w:val="40"/>
        </w:numPr>
        <w:jc w:val="both"/>
        <w:rPr>
          <w:lang w:eastAsia="x-none"/>
        </w:rPr>
      </w:pPr>
      <w:r w:rsidRPr="00CD3DF3">
        <w:rPr>
          <w:lang w:eastAsia="x-none"/>
        </w:rPr>
        <w:t>A validity duration configured by the network for satellite ephemeris data indicates the maximum time during which the UE can apply the satellite ephemeris without having acquired new satellite ephemeris.</w:t>
      </w:r>
    </w:p>
    <w:p w14:paraId="70122035" w14:textId="77777777" w:rsidR="00CD3DF3" w:rsidRPr="00CD3DF3" w:rsidRDefault="00CD3DF3" w:rsidP="00CD3DF3">
      <w:pPr>
        <w:numPr>
          <w:ilvl w:val="1"/>
          <w:numId w:val="40"/>
        </w:numPr>
        <w:jc w:val="both"/>
        <w:rPr>
          <w:lang w:eastAsia="x-none"/>
        </w:rPr>
      </w:pPr>
      <w:r w:rsidRPr="00CD3DF3">
        <w:rPr>
          <w:lang w:eastAsia="x-none"/>
        </w:rPr>
        <w:t>FFS: Associated UE behaviour if the UE does not read the ephemeris within the validity duration.</w:t>
      </w:r>
    </w:p>
    <w:p w14:paraId="026A8FD0" w14:textId="77777777" w:rsidR="00CD3DF3" w:rsidRPr="00CD3DF3" w:rsidRDefault="00CD3DF3" w:rsidP="00CD3DF3">
      <w:pPr>
        <w:numPr>
          <w:ilvl w:val="0"/>
          <w:numId w:val="40"/>
        </w:numPr>
        <w:jc w:val="both"/>
        <w:rPr>
          <w:lang w:eastAsia="x-none"/>
        </w:rPr>
      </w:pPr>
      <w:r w:rsidRPr="00CD3DF3">
        <w:rPr>
          <w:lang w:eastAsia="x-none"/>
        </w:rPr>
        <w:t>FFS: Whether the same validity duration can be applied for Common TA.</w:t>
      </w:r>
    </w:p>
    <w:p w14:paraId="3E24E904" w14:textId="77777777" w:rsidR="00CD3DF3" w:rsidRPr="00CD3DF3" w:rsidRDefault="00CD3DF3" w:rsidP="00CD3DF3">
      <w:pPr>
        <w:jc w:val="both"/>
        <w:rPr>
          <w:lang w:eastAsia="x-none"/>
        </w:rPr>
      </w:pPr>
    </w:p>
    <w:p w14:paraId="290C1752" w14:textId="77777777" w:rsidR="00CD3DF3" w:rsidRPr="00CD3DF3" w:rsidRDefault="00CD3DF3" w:rsidP="00CD3DF3">
      <w:pPr>
        <w:jc w:val="both"/>
        <w:rPr>
          <w:u w:val="single"/>
          <w:lang w:eastAsia="x-none"/>
        </w:rPr>
      </w:pPr>
      <w:r w:rsidRPr="00CD3DF3">
        <w:rPr>
          <w:u w:val="single"/>
          <w:lang w:eastAsia="x-none"/>
        </w:rPr>
        <w:t>Conclusion:</w:t>
      </w:r>
    </w:p>
    <w:p w14:paraId="4FE76899" w14:textId="77777777" w:rsidR="00CD3DF3" w:rsidRPr="00CD3DF3" w:rsidRDefault="00CD3DF3" w:rsidP="00CD3DF3">
      <w:pPr>
        <w:jc w:val="both"/>
        <w:rPr>
          <w:lang w:eastAsia="x-none"/>
        </w:rPr>
      </w:pPr>
      <w:r w:rsidRPr="00CD3DF3">
        <w:rPr>
          <w:lang w:eastAsia="x-none"/>
        </w:rPr>
        <w:t>Indication of common post-compensation frequency offset for Uplink is not needed.</w:t>
      </w:r>
    </w:p>
    <w:p w14:paraId="7BA49E2E" w14:textId="77777777" w:rsidR="00CD3DF3" w:rsidRPr="00CD3DF3" w:rsidRDefault="00CD3DF3" w:rsidP="00CD3DF3">
      <w:pPr>
        <w:jc w:val="both"/>
        <w:rPr>
          <w:lang w:eastAsia="x-none"/>
        </w:rPr>
      </w:pPr>
    </w:p>
    <w:p w14:paraId="75553A6D" w14:textId="77777777" w:rsidR="00CD3DF3" w:rsidRPr="00CD3DF3" w:rsidRDefault="00CD3DF3" w:rsidP="00CD3DF3">
      <w:pPr>
        <w:jc w:val="both"/>
        <w:rPr>
          <w:lang w:eastAsia="x-none"/>
        </w:rPr>
      </w:pPr>
      <w:r w:rsidRPr="00CD3DF3">
        <w:rPr>
          <w:highlight w:val="green"/>
          <w:lang w:eastAsia="x-none"/>
        </w:rPr>
        <w:t>Agreement:</w:t>
      </w:r>
    </w:p>
    <w:p w14:paraId="2031009A" w14:textId="6A8892B5" w:rsidR="00CD3DF3" w:rsidRPr="00CD3DF3" w:rsidRDefault="00CD3DF3" w:rsidP="00CD3DF3">
      <w:pPr>
        <w:jc w:val="both"/>
        <w:rPr>
          <w:lang w:eastAsia="x-none"/>
        </w:rPr>
      </w:pPr>
      <w:r w:rsidRPr="00CD3DF3">
        <w:rPr>
          <w:lang w:eastAsia="x-none"/>
        </w:rPr>
        <w:t>Confirm the working assumption on non-extension of TAC 12-bit field in msg2 (or msgB) and that the UE follows the requirements on UL time pre-compensation for Msg1/MsgA transmission as defined by RAN4.</w:t>
      </w:r>
    </w:p>
    <w:p w14:paraId="12F0DF54" w14:textId="77777777" w:rsidR="00CD3DF3" w:rsidRPr="00CD3DF3" w:rsidRDefault="00CD3DF3" w:rsidP="00CD3DF3">
      <w:pPr>
        <w:jc w:val="both"/>
        <w:rPr>
          <w:highlight w:val="cyan"/>
          <w:lang w:eastAsia="x-none"/>
        </w:rPr>
      </w:pPr>
    </w:p>
    <w:p w14:paraId="3DB442A7" w14:textId="77777777" w:rsidR="00CD3DF3" w:rsidRPr="00CD3DF3" w:rsidRDefault="00CD3DF3" w:rsidP="00CD3DF3">
      <w:pPr>
        <w:jc w:val="both"/>
        <w:rPr>
          <w:lang w:eastAsia="x-none"/>
        </w:rPr>
      </w:pPr>
      <w:r w:rsidRPr="00CD3DF3">
        <w:rPr>
          <w:highlight w:val="green"/>
          <w:lang w:eastAsia="x-none"/>
        </w:rPr>
        <w:t>Agreement:</w:t>
      </w:r>
    </w:p>
    <w:p w14:paraId="476DCFCB" w14:textId="77777777" w:rsidR="00CD3DF3" w:rsidRPr="00CD3DF3" w:rsidRDefault="00CD3DF3" w:rsidP="00CD3DF3">
      <w:pPr>
        <w:pStyle w:val="ListParagraph"/>
        <w:ind w:left="0"/>
        <w:jc w:val="both"/>
        <w:rPr>
          <w:rFonts w:ascii="Times New Roman" w:hAnsi="Times New Roman"/>
          <w:sz w:val="24"/>
          <w:szCs w:val="24"/>
        </w:rPr>
      </w:pPr>
      <w:r w:rsidRPr="00CD3DF3">
        <w:rPr>
          <w:rFonts w:ascii="Times New Roman" w:hAnsi="Times New Roman"/>
          <w:sz w:val="24"/>
          <w:szCs w:val="24"/>
        </w:rPr>
        <w:t>Serving satellite ephemeris Epoch time is implicitly known as a reference time defined by the starting time of a DL slot and/or frame.</w:t>
      </w:r>
    </w:p>
    <w:p w14:paraId="5AC97164" w14:textId="77777777" w:rsidR="00CD3DF3" w:rsidRPr="00CD3DF3" w:rsidRDefault="00CD3DF3" w:rsidP="00CD3DF3">
      <w:pPr>
        <w:pStyle w:val="ListParagraph"/>
        <w:numPr>
          <w:ilvl w:val="0"/>
          <w:numId w:val="41"/>
        </w:numPr>
        <w:jc w:val="both"/>
        <w:rPr>
          <w:rFonts w:ascii="Times New Roman" w:hAnsi="Times New Roman"/>
          <w:strike/>
          <w:sz w:val="24"/>
          <w:szCs w:val="24"/>
        </w:rPr>
      </w:pPr>
      <w:r w:rsidRPr="00CD3DF3">
        <w:rPr>
          <w:rFonts w:ascii="Times New Roman" w:hAnsi="Times New Roman"/>
          <w:sz w:val="24"/>
          <w:szCs w:val="24"/>
        </w:rPr>
        <w:t>FFS: Whether this starting time is given by predefined rule or it is indicated by the Network</w:t>
      </w:r>
    </w:p>
    <w:p w14:paraId="678D4324" w14:textId="77777777" w:rsidR="00CD3DF3" w:rsidRPr="00CD3DF3" w:rsidRDefault="00CD3DF3" w:rsidP="00CD3DF3">
      <w:pPr>
        <w:pStyle w:val="ListParagraph"/>
        <w:ind w:left="0"/>
        <w:jc w:val="both"/>
        <w:rPr>
          <w:rFonts w:ascii="Times New Roman" w:hAnsi="Times New Roman"/>
          <w:sz w:val="24"/>
          <w:szCs w:val="24"/>
          <w:lang w:eastAsia="ko-KR"/>
        </w:rPr>
      </w:pPr>
    </w:p>
    <w:p w14:paraId="3155B324" w14:textId="77777777" w:rsidR="00CD3DF3" w:rsidRPr="00CD3DF3" w:rsidRDefault="00CD3DF3" w:rsidP="00CD3DF3">
      <w:pPr>
        <w:pStyle w:val="ListParagraph"/>
        <w:ind w:left="0"/>
        <w:jc w:val="both"/>
        <w:rPr>
          <w:rFonts w:ascii="Times New Roman" w:hAnsi="Times New Roman"/>
          <w:sz w:val="24"/>
          <w:szCs w:val="24"/>
          <w:lang w:eastAsia="ko-KR"/>
        </w:rPr>
      </w:pPr>
      <w:r w:rsidRPr="00CD3DF3">
        <w:rPr>
          <w:rFonts w:ascii="Times New Roman" w:hAnsi="Times New Roman"/>
          <w:sz w:val="24"/>
          <w:szCs w:val="24"/>
          <w:highlight w:val="green"/>
          <w:lang w:eastAsia="ko-KR"/>
        </w:rPr>
        <w:t>Agreement:</w:t>
      </w:r>
    </w:p>
    <w:p w14:paraId="3FC6379B" w14:textId="77777777" w:rsidR="00CD3DF3" w:rsidRPr="00CD3DF3" w:rsidRDefault="00CD3DF3" w:rsidP="00CD3DF3">
      <w:pPr>
        <w:jc w:val="both"/>
      </w:pPr>
      <w:r w:rsidRPr="00CD3DF3">
        <w:t>In NTN, to avoid that the UE</w:t>
      </w:r>
      <w:r w:rsidRPr="00CD3DF3">
        <w:rPr>
          <w:rStyle w:val="apple-converted-space"/>
        </w:rPr>
        <w:t> </w:t>
      </w:r>
      <w:r w:rsidRPr="00CD3DF3">
        <w:t>over pre-compensates its TA</w:t>
      </w:r>
      <w:r w:rsidRPr="00CD3DF3">
        <w:rPr>
          <w:rStyle w:val="apple-converted-space"/>
        </w:rPr>
        <w:t> </w:t>
      </w:r>
      <w:r w:rsidRPr="00CD3DF3">
        <w:t>during RACH procedure, down-select one option from below:</w:t>
      </w:r>
    </w:p>
    <w:p w14:paraId="325012BF" w14:textId="4944DC05" w:rsidR="00CD3DF3" w:rsidRPr="00CD3DF3" w:rsidRDefault="00CD3DF3" w:rsidP="00CD3DF3">
      <w:pPr>
        <w:pStyle w:val="ListParagraph"/>
        <w:numPr>
          <w:ilvl w:val="0"/>
          <w:numId w:val="41"/>
        </w:numPr>
        <w:jc w:val="both"/>
        <w:rPr>
          <w:rFonts w:ascii="Times New Roman" w:hAnsi="Times New Roman"/>
          <w:sz w:val="24"/>
          <w:szCs w:val="24"/>
        </w:rPr>
      </w:pPr>
      <w:r w:rsidRPr="00CD3DF3">
        <w:rPr>
          <w:rFonts w:ascii="Times New Roman" w:hAnsi="Times New Roman"/>
          <w:sz w:val="24"/>
          <w:szCs w:val="24"/>
        </w:rPr>
        <w:t xml:space="preserve">Option 1: PRACH transmission is delayed by </w:t>
      </w:r>
      <w:r w:rsidRPr="00CD3DF3">
        <w:rPr>
          <w:rFonts w:ascii="Times New Roman" w:hAnsi="Times New Roman"/>
          <w:sz w:val="24"/>
          <w:szCs w:val="24"/>
        </w:rPr>
        <w:fldChar w:fldCharType="begin"/>
      </w:r>
      <w:r w:rsidRPr="00CD3DF3">
        <w:rPr>
          <w:rFonts w:ascii="Times New Roman" w:hAnsi="Times New Roman"/>
          <w:sz w:val="24"/>
          <w:szCs w:val="24"/>
        </w:rPr>
        <w:instrText xml:space="preserve"> QUOTE </w:instrText>
      </w:r>
      <w:r w:rsidR="005A003A" w:rsidRPr="005A003A">
        <w:rPr>
          <w:rFonts w:ascii="Times New Roman" w:hAnsi="Times New Roman"/>
          <w:noProof/>
          <w:position w:val="-11"/>
          <w:sz w:val="24"/>
          <w:szCs w:val="24"/>
        </w:rPr>
        <w:pict w14:anchorId="3FEFC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56.5pt;height:18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D3DF3">
        <w:rPr>
          <w:rFonts w:ascii="Times New Roman" w:hAnsi="Times New Roman"/>
          <w:sz w:val="24"/>
          <w:szCs w:val="24"/>
        </w:rPr>
        <w:instrText xml:space="preserve"> </w:instrText>
      </w:r>
      <w:r w:rsidRPr="00CD3DF3">
        <w:rPr>
          <w:rFonts w:ascii="Times New Roman" w:hAnsi="Times New Roman"/>
          <w:sz w:val="24"/>
          <w:szCs w:val="24"/>
        </w:rPr>
        <w:fldChar w:fldCharType="separate"/>
      </w:r>
      <w:r w:rsidR="005A003A" w:rsidRPr="005A003A">
        <w:rPr>
          <w:rFonts w:ascii="Times New Roman" w:hAnsi="Times New Roman"/>
          <w:noProof/>
          <w:position w:val="-11"/>
          <w:sz w:val="24"/>
          <w:szCs w:val="24"/>
        </w:rPr>
        <w:pict w14:anchorId="2F88BABD">
          <v:shape id="_x0000_i1041" type="#_x0000_t75" alt="" style="width:56.5pt;height:18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D3DF3">
        <w:rPr>
          <w:rFonts w:ascii="Times New Roman" w:hAnsi="Times New Roman"/>
          <w:sz w:val="24"/>
          <w:szCs w:val="24"/>
        </w:rPr>
        <w:fldChar w:fldCharType="end"/>
      </w:r>
    </w:p>
    <w:p w14:paraId="44EBF045" w14:textId="77777777" w:rsidR="00CD3DF3" w:rsidRPr="00CD3DF3" w:rsidRDefault="00CD3DF3" w:rsidP="00CD3DF3">
      <w:pPr>
        <w:pStyle w:val="ListParagraph"/>
        <w:numPr>
          <w:ilvl w:val="0"/>
          <w:numId w:val="41"/>
        </w:numPr>
        <w:jc w:val="both"/>
        <w:rPr>
          <w:rFonts w:ascii="Times New Roman" w:hAnsi="Times New Roman"/>
          <w:sz w:val="24"/>
          <w:szCs w:val="24"/>
        </w:rPr>
      </w:pPr>
      <w:r w:rsidRPr="00CD3DF3">
        <w:rPr>
          <w:rFonts w:ascii="Times New Roman" w:hAnsi="Times New Roman"/>
          <w:sz w:val="24"/>
          <w:szCs w:val="24"/>
        </w:rPr>
        <w:t>Option 2: TA margin can be considered, and it is explicitly indicated to the UE</w:t>
      </w:r>
    </w:p>
    <w:p w14:paraId="2A6D5A77" w14:textId="77777777" w:rsidR="00CD3DF3" w:rsidRPr="00CD3DF3" w:rsidRDefault="00CD3DF3" w:rsidP="00CD3DF3">
      <w:pPr>
        <w:pStyle w:val="ListParagraph"/>
        <w:numPr>
          <w:ilvl w:val="0"/>
          <w:numId w:val="41"/>
        </w:numPr>
        <w:jc w:val="both"/>
        <w:rPr>
          <w:rFonts w:ascii="Times New Roman" w:hAnsi="Times New Roman"/>
          <w:sz w:val="24"/>
          <w:szCs w:val="24"/>
        </w:rPr>
      </w:pPr>
      <w:r w:rsidRPr="00CD3DF3">
        <w:rPr>
          <w:rFonts w:ascii="Times New Roman" w:hAnsi="Times New Roman"/>
          <w:sz w:val="24"/>
          <w:szCs w:val="24"/>
        </w:rPr>
        <w:t>Option 3: TA margin can be considered, and it is included within the Common TA</w:t>
      </w:r>
    </w:p>
    <w:p w14:paraId="40344113" w14:textId="77777777" w:rsidR="00CD3DF3" w:rsidRPr="00CD3DF3" w:rsidRDefault="00CD3DF3" w:rsidP="00CD3DF3">
      <w:pPr>
        <w:pStyle w:val="ListParagraph"/>
        <w:numPr>
          <w:ilvl w:val="0"/>
          <w:numId w:val="41"/>
        </w:numPr>
        <w:jc w:val="both"/>
        <w:rPr>
          <w:rFonts w:ascii="Times New Roman" w:hAnsi="Times New Roman"/>
          <w:sz w:val="24"/>
          <w:szCs w:val="24"/>
        </w:rPr>
      </w:pPr>
      <w:r w:rsidRPr="00CD3DF3">
        <w:rPr>
          <w:rFonts w:ascii="Times New Roman" w:hAnsi="Times New Roman"/>
          <w:sz w:val="24"/>
          <w:szCs w:val="24"/>
        </w:rPr>
        <w:t>Option 4: UE handles it via implementation</w:t>
      </w:r>
    </w:p>
    <w:p w14:paraId="2FB1586F" w14:textId="77777777" w:rsidR="00CD3DF3" w:rsidRPr="00CD3DF3" w:rsidRDefault="00CD3DF3" w:rsidP="00CD3DF3">
      <w:pPr>
        <w:jc w:val="both"/>
        <w:rPr>
          <w:highlight w:val="cyan"/>
          <w:lang w:eastAsia="x-none"/>
        </w:rPr>
      </w:pPr>
    </w:p>
    <w:p w14:paraId="419A6EB2" w14:textId="77777777" w:rsidR="00CD3DF3" w:rsidRPr="00CD3DF3" w:rsidRDefault="00CD3DF3" w:rsidP="00CD3DF3">
      <w:pPr>
        <w:jc w:val="both"/>
        <w:rPr>
          <w:highlight w:val="green"/>
          <w:lang w:eastAsia="x-none"/>
        </w:rPr>
      </w:pPr>
      <w:r w:rsidRPr="00CD3DF3">
        <w:rPr>
          <w:highlight w:val="green"/>
          <w:lang w:eastAsia="x-none"/>
        </w:rPr>
        <w:t>Agreement:</w:t>
      </w:r>
    </w:p>
    <w:p w14:paraId="5C956A5E" w14:textId="77777777" w:rsidR="00CD3DF3" w:rsidRPr="00CD3DF3" w:rsidRDefault="00CD3DF3" w:rsidP="00CD3DF3">
      <w:pPr>
        <w:pStyle w:val="Doc-text2"/>
        <w:tabs>
          <w:tab w:val="clear" w:pos="1622"/>
        </w:tabs>
        <w:spacing w:line="276" w:lineRule="auto"/>
        <w:ind w:left="0" w:firstLine="0"/>
        <w:jc w:val="both"/>
        <w:rPr>
          <w:rFonts w:ascii="Times New Roman" w:hAnsi="Times New Roman"/>
          <w:color w:val="000000"/>
          <w:sz w:val="24"/>
        </w:rPr>
      </w:pPr>
      <w:r w:rsidRPr="00CD3DF3">
        <w:rPr>
          <w:rFonts w:ascii="Times New Roman" w:hAnsi="Times New Roman"/>
          <w:sz w:val="24"/>
          <w:lang w:eastAsia="ko-KR"/>
        </w:rPr>
        <w:t>In NR NTN</w:t>
      </w:r>
      <w:r w:rsidRPr="00CD3DF3">
        <w:rPr>
          <w:rFonts w:ascii="Times New Roman" w:hAnsi="Times New Roman"/>
          <w:color w:val="000000"/>
          <w:sz w:val="24"/>
        </w:rPr>
        <w:t>, N</w:t>
      </w:r>
      <w:r w:rsidRPr="00CD3DF3">
        <w:rPr>
          <w:rFonts w:ascii="Times New Roman" w:hAnsi="Times New Roman"/>
          <w:color w:val="000000"/>
          <w:sz w:val="24"/>
          <w:vertAlign w:val="subscript"/>
        </w:rPr>
        <w:t>TA</w:t>
      </w:r>
      <w:r w:rsidRPr="00CD3DF3">
        <w:rPr>
          <w:rFonts w:ascii="Times New Roman" w:hAnsi="Times New Roman"/>
          <w:color w:val="000000"/>
          <w:sz w:val="24"/>
        </w:rPr>
        <w:t xml:space="preserve"> update based on TA Command field in msg2/</w:t>
      </w:r>
      <w:proofErr w:type="gramStart"/>
      <w:r w:rsidRPr="00CD3DF3">
        <w:rPr>
          <w:rFonts w:ascii="Times New Roman" w:hAnsi="Times New Roman"/>
          <w:color w:val="000000"/>
          <w:sz w:val="24"/>
        </w:rPr>
        <w:t>msgB</w:t>
      </w:r>
      <w:proofErr w:type="gramEnd"/>
      <w:r w:rsidRPr="00CD3DF3">
        <w:rPr>
          <w:rFonts w:ascii="Times New Roman" w:hAnsi="Times New Roman"/>
          <w:color w:val="000000"/>
          <w:sz w:val="24"/>
        </w:rPr>
        <w:t xml:space="preserve"> and MAC CE TA command is used for UL timing alignment correction as follows:</w:t>
      </w:r>
    </w:p>
    <w:p w14:paraId="6B1E91D4" w14:textId="5D3DF7FE" w:rsidR="00CD3DF3" w:rsidRPr="00CD3DF3" w:rsidRDefault="00CD3DF3" w:rsidP="00CD3DF3">
      <w:pPr>
        <w:pStyle w:val="ListParagraph"/>
        <w:numPr>
          <w:ilvl w:val="0"/>
          <w:numId w:val="41"/>
        </w:numPr>
        <w:jc w:val="both"/>
        <w:rPr>
          <w:rFonts w:ascii="Times New Roman" w:hAnsi="Times New Roman"/>
          <w:sz w:val="24"/>
          <w:szCs w:val="24"/>
        </w:rPr>
      </w:pPr>
      <w:r w:rsidRPr="00CD3DF3">
        <w:rPr>
          <w:rFonts w:ascii="Times New Roman" w:hAnsi="Times New Roman"/>
          <w:sz w:val="24"/>
          <w:szCs w:val="24"/>
        </w:rPr>
        <w:lastRenderedPageBreak/>
        <w:t>When TAC (</w:t>
      </w:r>
      <w:r w:rsidRPr="00CD3DF3">
        <w:rPr>
          <w:rFonts w:ascii="Times New Roman" w:hAnsi="Times New Roman"/>
          <w:sz w:val="24"/>
          <w:szCs w:val="24"/>
        </w:rPr>
        <w:fldChar w:fldCharType="begin"/>
      </w:r>
      <w:r w:rsidRPr="00CD3DF3">
        <w:rPr>
          <w:rFonts w:ascii="Times New Roman" w:hAnsi="Times New Roman"/>
          <w:sz w:val="24"/>
          <w:szCs w:val="24"/>
        </w:rPr>
        <w:instrText xml:space="preserve"> QUOTE </w:instrText>
      </w:r>
      <w:r w:rsidR="005A003A" w:rsidRPr="005A003A">
        <w:rPr>
          <w:rFonts w:ascii="Times New Roman" w:hAnsi="Times New Roman"/>
          <w:noProof/>
          <w:sz w:val="24"/>
          <w:szCs w:val="24"/>
        </w:rPr>
        <w:pict w14:anchorId="187ACFDB">
          <v:shape id="_x0000_i1040" type="#_x0000_t75" alt="" style="width:15pt;height:1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614BA&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614BA&quot; wsp:rsidP=&quot;009614B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D3DF3">
        <w:rPr>
          <w:rFonts w:ascii="Times New Roman" w:hAnsi="Times New Roman"/>
          <w:sz w:val="24"/>
          <w:szCs w:val="24"/>
        </w:rPr>
        <w:instrText xml:space="preserve"> </w:instrText>
      </w:r>
      <w:r w:rsidRPr="00CD3DF3">
        <w:rPr>
          <w:rFonts w:ascii="Times New Roman" w:hAnsi="Times New Roman"/>
          <w:sz w:val="24"/>
          <w:szCs w:val="24"/>
        </w:rPr>
        <w:fldChar w:fldCharType="separate"/>
      </w:r>
      <w:r w:rsidR="005A003A" w:rsidRPr="005A003A">
        <w:rPr>
          <w:rFonts w:ascii="Times New Roman" w:hAnsi="Times New Roman"/>
          <w:noProof/>
          <w:sz w:val="24"/>
          <w:szCs w:val="24"/>
        </w:rPr>
        <w:pict w14:anchorId="599C416B">
          <v:shape id="_x0000_i1039" type="#_x0000_t75" alt="" style="width:15pt;height:1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614BA&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614BA&quot; wsp:rsidP=&quot;009614B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D3DF3">
        <w:rPr>
          <w:rFonts w:ascii="Times New Roman" w:hAnsi="Times New Roman"/>
          <w:sz w:val="24"/>
          <w:szCs w:val="24"/>
        </w:rPr>
        <w:fldChar w:fldCharType="end"/>
      </w:r>
      <w:r w:rsidRPr="00CD3DF3">
        <w:rPr>
          <w:rFonts w:ascii="Times New Roman" w:hAnsi="Times New Roman"/>
          <w:sz w:val="24"/>
          <w:szCs w:val="24"/>
        </w:rPr>
        <w:t xml:space="preserve"> in msg2/msgB is received, UE receives the first adjustment and </w:t>
      </w:r>
      <w:r w:rsidRPr="00CD3DF3">
        <w:rPr>
          <w:rFonts w:ascii="Times New Roman" w:hAnsi="Times New Roman"/>
          <w:sz w:val="24"/>
          <w:szCs w:val="24"/>
        </w:rPr>
        <w:fldChar w:fldCharType="begin"/>
      </w:r>
      <w:r w:rsidRPr="00CD3DF3">
        <w:rPr>
          <w:rFonts w:ascii="Times New Roman" w:hAnsi="Times New Roman"/>
          <w:sz w:val="24"/>
          <w:szCs w:val="24"/>
        </w:rPr>
        <w:instrText xml:space="preserve"> QUOTE </w:instrText>
      </w:r>
      <w:r w:rsidR="005A003A" w:rsidRPr="005A003A">
        <w:rPr>
          <w:rFonts w:ascii="Times New Roman" w:hAnsi="Times New Roman"/>
          <w:noProof/>
          <w:sz w:val="24"/>
          <w:szCs w:val="24"/>
        </w:rPr>
        <w:pict w14:anchorId="18F15C0A">
          <v:shape id="_x0000_i1038" type="#_x0000_t75" alt="" style="width:16.5pt;height:1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D3DF3">
        <w:rPr>
          <w:rFonts w:ascii="Times New Roman" w:hAnsi="Times New Roman"/>
          <w:sz w:val="24"/>
          <w:szCs w:val="24"/>
        </w:rPr>
        <w:instrText xml:space="preserve"> </w:instrText>
      </w:r>
      <w:r w:rsidRPr="00CD3DF3">
        <w:rPr>
          <w:rFonts w:ascii="Times New Roman" w:hAnsi="Times New Roman"/>
          <w:sz w:val="24"/>
          <w:szCs w:val="24"/>
        </w:rPr>
        <w:fldChar w:fldCharType="separate"/>
      </w:r>
      <w:r w:rsidR="005A003A" w:rsidRPr="005A003A">
        <w:rPr>
          <w:rFonts w:ascii="Times New Roman" w:hAnsi="Times New Roman"/>
          <w:noProof/>
          <w:sz w:val="24"/>
          <w:szCs w:val="24"/>
        </w:rPr>
        <w:pict w14:anchorId="20E8DE3D">
          <v:shape id="_x0000_i1037" type="#_x0000_t75" alt="" style="width:16.5pt;height:1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D3DF3">
        <w:rPr>
          <w:rFonts w:ascii="Times New Roman" w:hAnsi="Times New Roman"/>
          <w:sz w:val="24"/>
          <w:szCs w:val="24"/>
        </w:rPr>
        <w:fldChar w:fldCharType="end"/>
      </w:r>
      <w:r w:rsidRPr="00CD3DF3">
        <w:rPr>
          <w:rFonts w:ascii="Times New Roman" w:hAnsi="Times New Roman"/>
          <w:sz w:val="24"/>
          <w:szCs w:val="24"/>
        </w:rPr>
        <w:t xml:space="preserve"> is updated as follows:</w:t>
      </w:r>
    </w:p>
    <w:p w14:paraId="0ECD719F" w14:textId="209D56A3" w:rsidR="00CD3DF3" w:rsidRPr="00CD3DF3" w:rsidRDefault="00CD3DF3" w:rsidP="00CD3DF3">
      <w:pPr>
        <w:pStyle w:val="ListParagraph"/>
        <w:ind w:left="800"/>
        <w:jc w:val="both"/>
        <w:rPr>
          <w:rFonts w:ascii="Times New Roman" w:hAnsi="Times New Roman"/>
          <w:sz w:val="24"/>
          <w:szCs w:val="24"/>
        </w:rPr>
      </w:pPr>
      <w:r w:rsidRPr="00CD3DF3">
        <w:rPr>
          <w:rFonts w:ascii="Times New Roman" w:hAnsi="Times New Roman"/>
          <w:sz w:val="24"/>
          <w:szCs w:val="24"/>
        </w:rPr>
        <w:fldChar w:fldCharType="begin"/>
      </w:r>
      <w:r w:rsidRPr="00CD3DF3">
        <w:rPr>
          <w:rFonts w:ascii="Times New Roman" w:hAnsi="Times New Roman"/>
          <w:sz w:val="24"/>
          <w:szCs w:val="24"/>
        </w:rPr>
        <w:instrText xml:space="preserve"> QUOTE </w:instrText>
      </w:r>
      <w:r w:rsidR="005A003A" w:rsidRPr="005A003A">
        <w:rPr>
          <w:rFonts w:ascii="Times New Roman" w:hAnsi="Times New Roman"/>
          <w:noProof/>
          <w:position w:val="-10"/>
          <w:sz w:val="24"/>
          <w:szCs w:val="24"/>
        </w:rPr>
        <w:pict w14:anchorId="5008D740">
          <v:shape id="_x0000_i1036" type="#_x0000_t75" alt="" style="width:112pt;height:1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B6364&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3B6364&quot; wsp:rsidP=&quot;003B6364&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r&gt;&lt;m:rPr&gt;&lt;m:sty m:val=&quot;bi&quot;/&gt;&lt;/m:rPr&gt;&lt;w:rPr&gt;&lt;w:rFonts w:ascii=&quot;Cambria Math&quot; w:h-ansi=&quot;Cambria Math&quot;/&gt;&lt;wx:font wx:val=&quot;Cambria Math&quot;/&gt;&lt;w:b/&gt;&lt;w:i/&gt;&lt;w:lang w:val=&quot;EN-US&quot;/&gt;&lt;/w:rPr&gt;&lt;m:t&gt;+&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 &lt;/m:t&gt;&lt;/m:r&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SimSun&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Œº&lt;/m:t&gt;&lt;/m:r&gt;&lt;/m:sup&gt;&lt;/m:sSup&gt;&lt;/m:den&gt;&lt;/m:f&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CD3DF3">
        <w:rPr>
          <w:rFonts w:ascii="Times New Roman" w:hAnsi="Times New Roman"/>
          <w:sz w:val="24"/>
          <w:szCs w:val="24"/>
        </w:rPr>
        <w:instrText xml:space="preserve"> </w:instrText>
      </w:r>
      <w:r w:rsidRPr="00CD3DF3">
        <w:rPr>
          <w:rFonts w:ascii="Times New Roman" w:hAnsi="Times New Roman"/>
          <w:sz w:val="24"/>
          <w:szCs w:val="24"/>
        </w:rPr>
        <w:fldChar w:fldCharType="separate"/>
      </w:r>
      <w:r w:rsidR="005A003A" w:rsidRPr="005A003A">
        <w:rPr>
          <w:rFonts w:ascii="Times New Roman" w:hAnsi="Times New Roman"/>
          <w:noProof/>
          <w:position w:val="-10"/>
          <w:sz w:val="24"/>
          <w:szCs w:val="24"/>
        </w:rPr>
        <w:pict w14:anchorId="504A12C4">
          <v:shape id="_x0000_i1035" type="#_x0000_t75" alt="" style="width:112pt;height:1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B6364&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3B6364&quot; wsp:rsidP=&quot;003B6364&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r&gt;&lt;m:rPr&gt;&lt;m:sty m:val=&quot;bi&quot;/&gt;&lt;/m:rPr&gt;&lt;w:rPr&gt;&lt;w:rFonts w:ascii=&quot;Cambria Math&quot; w:h-ansi=&quot;Cambria Math&quot;/&gt;&lt;wx:font wx:val=&quot;Cambria Math&quot;/&gt;&lt;w:b/&gt;&lt;w:i/&gt;&lt;w:lang w:val=&quot;EN-US&quot;/&gt;&lt;/w:rPr&gt;&lt;m:t&gt;+&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 &lt;/m:t&gt;&lt;/m:r&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SimSun&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Œº&lt;/m:t&gt;&lt;/m:r&gt;&lt;/m:sup&gt;&lt;/m:sSup&gt;&lt;/m:den&gt;&lt;/m:f&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CD3DF3">
        <w:rPr>
          <w:rFonts w:ascii="Times New Roman" w:hAnsi="Times New Roman"/>
          <w:sz w:val="24"/>
          <w:szCs w:val="24"/>
        </w:rPr>
        <w:fldChar w:fldCharType="end"/>
      </w:r>
      <w:r w:rsidRPr="00CD3DF3">
        <w:rPr>
          <w:rFonts w:ascii="Times New Roman" w:hAnsi="Times New Roman"/>
          <w:sz w:val="24"/>
          <w:szCs w:val="24"/>
        </w:rPr>
        <w:t xml:space="preserve"> , FFS: the value of </w:t>
      </w:r>
      <w:r w:rsidRPr="00CD3DF3">
        <w:rPr>
          <w:rFonts w:ascii="Times New Roman" w:hAnsi="Times New Roman"/>
          <w:sz w:val="24"/>
          <w:szCs w:val="24"/>
        </w:rPr>
        <w:fldChar w:fldCharType="begin"/>
      </w:r>
      <w:r w:rsidRPr="00CD3DF3">
        <w:rPr>
          <w:rFonts w:ascii="Times New Roman" w:hAnsi="Times New Roman"/>
          <w:sz w:val="24"/>
          <w:szCs w:val="24"/>
        </w:rPr>
        <w:instrText xml:space="preserve"> QUOTE </w:instrText>
      </w:r>
      <w:r w:rsidR="005A003A" w:rsidRPr="005A003A">
        <w:rPr>
          <w:rFonts w:ascii="Times New Roman" w:hAnsi="Times New Roman"/>
          <w:noProof/>
          <w:position w:val="-6"/>
          <w:sz w:val="24"/>
          <w:szCs w:val="24"/>
        </w:rPr>
        <w:pict w14:anchorId="4A4DF3EE">
          <v:shape id="_x0000_i1034" type="#_x0000_t75" alt="" style="width:30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6F5430&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F5430&quot; wsp:rsidP=&quot;006F5430&quot;&gt;&lt;m:oMathPara&gt;&lt;m:oMath&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CD3DF3">
        <w:rPr>
          <w:rFonts w:ascii="Times New Roman" w:hAnsi="Times New Roman"/>
          <w:sz w:val="24"/>
          <w:szCs w:val="24"/>
        </w:rPr>
        <w:instrText xml:space="preserve"> </w:instrText>
      </w:r>
      <w:r w:rsidRPr="00CD3DF3">
        <w:rPr>
          <w:rFonts w:ascii="Times New Roman" w:hAnsi="Times New Roman"/>
          <w:sz w:val="24"/>
          <w:szCs w:val="24"/>
        </w:rPr>
        <w:fldChar w:fldCharType="separate"/>
      </w:r>
      <w:r w:rsidR="005A003A" w:rsidRPr="005A003A">
        <w:rPr>
          <w:rFonts w:ascii="Times New Roman" w:hAnsi="Times New Roman"/>
          <w:noProof/>
          <w:position w:val="-6"/>
          <w:sz w:val="24"/>
          <w:szCs w:val="24"/>
        </w:rPr>
        <w:pict w14:anchorId="61FC30C9">
          <v:shape id="_x0000_i1033" type="#_x0000_t75" alt="" style="width:30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6F5430&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F5430&quot; wsp:rsidP=&quot;006F5430&quot;&gt;&lt;m:oMathPara&gt;&lt;m:oMath&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CD3DF3">
        <w:rPr>
          <w:rFonts w:ascii="Times New Roman" w:hAnsi="Times New Roman"/>
          <w:sz w:val="24"/>
          <w:szCs w:val="24"/>
        </w:rPr>
        <w:fldChar w:fldCharType="end"/>
      </w:r>
      <w:r w:rsidRPr="00CD3DF3">
        <w:rPr>
          <w:rFonts w:ascii="Times New Roman" w:hAnsi="Times New Roman"/>
          <w:sz w:val="24"/>
          <w:szCs w:val="24"/>
        </w:rPr>
        <w:t>,</w:t>
      </w:r>
    </w:p>
    <w:p w14:paraId="7A8CA11F" w14:textId="77777777" w:rsidR="00CD3DF3" w:rsidRPr="00CD3DF3" w:rsidRDefault="005A003A" w:rsidP="00CD3DF3">
      <w:pPr>
        <w:pStyle w:val="ListParagraph"/>
        <w:ind w:left="800"/>
        <w:jc w:val="both"/>
        <w:rPr>
          <w:rFonts w:ascii="Times New Roman" w:hAnsi="Times New Roman"/>
          <w:sz w:val="24"/>
          <w:szCs w:val="24"/>
          <w:lang w:val="fr-FR"/>
        </w:rPr>
      </w:pPr>
      <w:r w:rsidRPr="005A003A">
        <w:rPr>
          <w:rFonts w:ascii="Times New Roman" w:hAnsi="Times New Roman"/>
          <w:noProof/>
          <w:sz w:val="24"/>
          <w:szCs w:val="24"/>
        </w:rPr>
        <w:pict w14:anchorId="510956A4">
          <v:shape id="_x0000_i1032" type="#_x0000_t75" alt="" style="width:188pt;height:1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E7E53&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Pr=&quot;00CE7E53&quot; wsp:rsidRDefault=&quot;00CE7E53&quot; wsp:rsidP=&quot;00CE7E53&quot;&gt;&lt;m:oMathPara&gt;&lt;m:oMathParaPr&gt;&lt;m:jc m:val=&quot;left&quot;/&gt;&lt;/m:oMathParaPr&gt;&lt;m:oMath&gt;&lt;m:r&gt;&lt;m:rPr&gt;&lt;m:sty m:val=&quot;b&quot;/&gt;&lt;/m:rPr&gt;&lt;w:rPr&gt;&lt;w:rFonts w:ascii=&quot;Cambria Math&quot; w:h-ansi=&quot;Cambria Math&quot;/&gt;&lt;wx:font wx:val=&quot;Cambria Math&quot;/&gt;&lt;w:b/&gt;&lt;/w:rPr&gt;&lt;m:t&gt;where, &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rPr&gt;&lt;m:t&gt; is the TAC field in msg2/msgB&lt;/m:t&gt;&lt;/m:r&gt;&lt;/m:oMath&gt;&lt;/m:oMathPara&gt;&lt;/w:p&gt;&lt;w:sectPr wsp:rsidR=&quot;00000000&quot; wsp:rsidRPr=&quot;00CE7E53&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p>
    <w:p w14:paraId="000E2398" w14:textId="0B649659" w:rsidR="00CD3DF3" w:rsidRPr="00CD3DF3" w:rsidRDefault="00CD3DF3" w:rsidP="00CD3DF3">
      <w:pPr>
        <w:pStyle w:val="ListParagraph"/>
        <w:numPr>
          <w:ilvl w:val="0"/>
          <w:numId w:val="41"/>
        </w:numPr>
        <w:jc w:val="both"/>
        <w:rPr>
          <w:rFonts w:ascii="Times New Roman" w:hAnsi="Times New Roman"/>
          <w:sz w:val="24"/>
          <w:szCs w:val="24"/>
        </w:rPr>
      </w:pPr>
      <w:r w:rsidRPr="00CD3DF3">
        <w:rPr>
          <w:rFonts w:ascii="Times New Roman" w:hAnsi="Times New Roman"/>
          <w:sz w:val="24"/>
          <w:szCs w:val="24"/>
        </w:rPr>
        <w:t>When TACs (</w:t>
      </w:r>
      <w:r w:rsidRPr="00CD3DF3">
        <w:rPr>
          <w:rFonts w:ascii="Times New Roman" w:hAnsi="Times New Roman"/>
          <w:sz w:val="24"/>
          <w:szCs w:val="24"/>
        </w:rPr>
        <w:fldChar w:fldCharType="begin"/>
      </w:r>
      <w:r w:rsidRPr="00CD3DF3">
        <w:rPr>
          <w:rFonts w:ascii="Times New Roman" w:hAnsi="Times New Roman"/>
          <w:sz w:val="24"/>
          <w:szCs w:val="24"/>
        </w:rPr>
        <w:instrText xml:space="preserve"> QUOTE </w:instrText>
      </w:r>
      <w:r w:rsidR="005A003A" w:rsidRPr="005A003A">
        <w:rPr>
          <w:rFonts w:ascii="Times New Roman" w:hAnsi="Times New Roman"/>
          <w:noProof/>
          <w:sz w:val="24"/>
          <w:szCs w:val="24"/>
        </w:rPr>
        <w:pict w14:anchorId="1EE9C58D">
          <v:shape id="_x0000_i1031" type="#_x0000_t75" alt="" style="width:15pt;height:1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AE7D19&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E7D19&quot; wsp:rsidP=&quot;00AE7D1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D3DF3">
        <w:rPr>
          <w:rFonts w:ascii="Times New Roman" w:hAnsi="Times New Roman"/>
          <w:sz w:val="24"/>
          <w:szCs w:val="24"/>
        </w:rPr>
        <w:instrText xml:space="preserve"> </w:instrText>
      </w:r>
      <w:r w:rsidRPr="00CD3DF3">
        <w:rPr>
          <w:rFonts w:ascii="Times New Roman" w:hAnsi="Times New Roman"/>
          <w:sz w:val="24"/>
          <w:szCs w:val="24"/>
        </w:rPr>
        <w:fldChar w:fldCharType="separate"/>
      </w:r>
      <w:r w:rsidR="005A003A" w:rsidRPr="005A003A">
        <w:rPr>
          <w:rFonts w:ascii="Times New Roman" w:hAnsi="Times New Roman"/>
          <w:noProof/>
          <w:sz w:val="24"/>
          <w:szCs w:val="24"/>
        </w:rPr>
        <w:pict w14:anchorId="418B32B6">
          <v:shape id="_x0000_i1030" type="#_x0000_t75" alt="" style="width:15pt;height:1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AE7D19&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E7D19&quot; wsp:rsidP=&quot;00AE7D1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D3DF3">
        <w:rPr>
          <w:rFonts w:ascii="Times New Roman" w:hAnsi="Times New Roman"/>
          <w:sz w:val="24"/>
          <w:szCs w:val="24"/>
        </w:rPr>
        <w:fldChar w:fldCharType="end"/>
      </w:r>
      <w:r w:rsidRPr="00CD3DF3">
        <w:rPr>
          <w:rFonts w:ascii="Times New Roman" w:hAnsi="Times New Roman"/>
          <w:sz w:val="24"/>
          <w:szCs w:val="24"/>
        </w:rPr>
        <w:t xml:space="preserve"> provided within the MAC CE is received, </w:t>
      </w:r>
      <w:r w:rsidRPr="00CD3DF3">
        <w:rPr>
          <w:rFonts w:ascii="Times New Roman" w:hAnsi="Times New Roman"/>
          <w:sz w:val="24"/>
          <w:szCs w:val="24"/>
        </w:rPr>
        <w:fldChar w:fldCharType="begin"/>
      </w:r>
      <w:r w:rsidRPr="00CD3DF3">
        <w:rPr>
          <w:rFonts w:ascii="Times New Roman" w:hAnsi="Times New Roman"/>
          <w:sz w:val="24"/>
          <w:szCs w:val="24"/>
        </w:rPr>
        <w:instrText xml:space="preserve"> QUOTE </w:instrText>
      </w:r>
      <w:r w:rsidR="005A003A" w:rsidRPr="005A003A">
        <w:rPr>
          <w:rFonts w:ascii="Times New Roman" w:hAnsi="Times New Roman"/>
          <w:noProof/>
          <w:sz w:val="24"/>
          <w:szCs w:val="24"/>
        </w:rPr>
        <w:pict w14:anchorId="2A1EC128">
          <v:shape id="_x0000_i1029" type="#_x0000_t75" alt="" style="width:16.5pt;height:1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46739&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846739&quot; wsp:rsidP=&quot;0084673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D3DF3">
        <w:rPr>
          <w:rFonts w:ascii="Times New Roman" w:hAnsi="Times New Roman"/>
          <w:sz w:val="24"/>
          <w:szCs w:val="24"/>
        </w:rPr>
        <w:instrText xml:space="preserve"> </w:instrText>
      </w:r>
      <w:r w:rsidRPr="00CD3DF3">
        <w:rPr>
          <w:rFonts w:ascii="Times New Roman" w:hAnsi="Times New Roman"/>
          <w:sz w:val="24"/>
          <w:szCs w:val="24"/>
        </w:rPr>
        <w:fldChar w:fldCharType="separate"/>
      </w:r>
      <w:r w:rsidR="005A003A" w:rsidRPr="005A003A">
        <w:rPr>
          <w:rFonts w:ascii="Times New Roman" w:hAnsi="Times New Roman"/>
          <w:noProof/>
          <w:sz w:val="24"/>
          <w:szCs w:val="24"/>
        </w:rPr>
        <w:pict w14:anchorId="2C685F80">
          <v:shape id="_x0000_i1028" type="#_x0000_t75" alt="" style="width:16.5pt;height:1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46739&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846739&quot; wsp:rsidP=&quot;0084673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D3DF3">
        <w:rPr>
          <w:rFonts w:ascii="Times New Roman" w:hAnsi="Times New Roman"/>
          <w:sz w:val="24"/>
          <w:szCs w:val="24"/>
        </w:rPr>
        <w:fldChar w:fldCharType="end"/>
      </w:r>
      <w:r w:rsidRPr="00CD3DF3">
        <w:rPr>
          <w:rFonts w:ascii="Times New Roman" w:hAnsi="Times New Roman"/>
          <w:sz w:val="24"/>
          <w:szCs w:val="24"/>
        </w:rPr>
        <w:t xml:space="preserve"> is updated as follows:</w:t>
      </w:r>
    </w:p>
    <w:p w14:paraId="39781F1D" w14:textId="43A4674B" w:rsidR="00CD3DF3" w:rsidRPr="00CD3DF3" w:rsidRDefault="00CD3DF3" w:rsidP="00CD3DF3">
      <w:pPr>
        <w:ind w:left="720"/>
        <w:jc w:val="both"/>
      </w:pPr>
      <w:r w:rsidRPr="00CD3DF3">
        <w:fldChar w:fldCharType="begin"/>
      </w:r>
      <w:r w:rsidRPr="00CD3DF3">
        <w:instrText xml:space="preserve"> QUOTE </w:instrText>
      </w:r>
      <w:r w:rsidR="005A003A">
        <w:rPr>
          <w:noProof/>
          <w:position w:val="-10"/>
        </w:rPr>
        <w:pict w14:anchorId="09004771">
          <v:shape id="_x0000_i1027" type="#_x0000_t75" alt="" style="width:153.5pt;height:1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0077B&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0077B&quot; wsp:rsidP=&quot;0090077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Calibri&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Œº&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D3DF3">
        <w:instrText xml:space="preserve"> </w:instrText>
      </w:r>
      <w:r w:rsidRPr="00CD3DF3">
        <w:fldChar w:fldCharType="separate"/>
      </w:r>
      <w:r w:rsidR="005A003A">
        <w:rPr>
          <w:noProof/>
          <w:position w:val="-10"/>
        </w:rPr>
        <w:pict w14:anchorId="756F13FF">
          <v:shape id="_x0000_i1026" type="#_x0000_t75" alt="" style="width:153.5pt;height:16.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0077B&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0077B&quot; wsp:rsidP=&quot;0090077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Calibri&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Œº&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D3DF3">
        <w:fldChar w:fldCharType="end"/>
      </w:r>
      <w:r w:rsidRPr="00CD3DF3">
        <w:t xml:space="preserve"> ,</w:t>
      </w:r>
    </w:p>
    <w:p w14:paraId="6B7B7462" w14:textId="147126BD" w:rsidR="00CD3DF3" w:rsidRPr="00CD3DF3" w:rsidRDefault="005A003A" w:rsidP="00CD3DF3">
      <w:pPr>
        <w:pStyle w:val="ListParagraph"/>
        <w:ind w:left="800"/>
        <w:jc w:val="both"/>
        <w:rPr>
          <w:rFonts w:ascii="Times New Roman" w:hAnsi="Times New Roman"/>
          <w:sz w:val="24"/>
          <w:szCs w:val="24"/>
        </w:rPr>
      </w:pPr>
      <w:r w:rsidRPr="005A003A">
        <w:rPr>
          <w:rFonts w:ascii="Times New Roman" w:hAnsi="Times New Roman"/>
          <w:noProof/>
          <w:sz w:val="24"/>
          <w:szCs w:val="24"/>
        </w:rPr>
        <w:pict w14:anchorId="180C6DFA">
          <v:shape id="_x0000_i1025" type="#_x0000_t75" alt="" style="width:257pt;height:1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57257&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Pr=&quot;00F57257&quot; wsp:rsidRDefault=&quot;00F57257&quot; wsp:rsidP=&quot;00F57257&quot;&gt;&lt;m:oMathPara&gt;&lt;m:oMathParaPr&gt;&lt;m:jc m:val=&quot;left&quot;/&gt;&lt;/m:oMathParaPr&gt;&lt;m:oMath&gt;&lt;m:r&gt;&lt;m:rPr&gt;&lt;m:sty m:val=&quot;b&quot;/&gt;&lt;/m:rPr&gt;&lt;w:rPr&gt;&lt;w:rFonts w:ascii=&quot;Cambria Math&quot; w:h-ansi=&quot;Cambria Math&quot;/&gt;&lt;wx:font wx:val=&quot;Cambria Math&quot;/&gt;&lt;w:b/&gt;&lt;/w:rPr&gt;&lt;m:t&gt;Where, &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rPr&gt;&lt;m:t&gt; is the TAC field receivd in MAC CE¬† command&lt;/m:t&gt;&lt;/m:r&gt;&lt;/m:oMath&gt;&lt;/m:oMathPara&gt;&lt;/w:p&gt;&lt;w:sectPr wsp:rsidR=&quot;00000000&quot; wsp:rsidRPr=&quot;00F5725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7A2CBA40" w14:textId="77777777" w:rsidR="00CD3DF3" w:rsidRPr="00CD3DF3" w:rsidRDefault="00CD3DF3" w:rsidP="00CD3DF3">
      <w:pPr>
        <w:jc w:val="both"/>
        <w:rPr>
          <w:highlight w:val="darkYellow"/>
          <w:lang w:eastAsia="x-none"/>
        </w:rPr>
      </w:pPr>
    </w:p>
    <w:p w14:paraId="20F223C3" w14:textId="77777777" w:rsidR="00CD3DF3" w:rsidRPr="00CD3DF3" w:rsidRDefault="00CD3DF3" w:rsidP="00CD3DF3">
      <w:pPr>
        <w:jc w:val="both"/>
        <w:rPr>
          <w:lang w:eastAsia="x-none"/>
        </w:rPr>
      </w:pPr>
      <w:bookmarkStart w:id="0" w:name="_Hlk81237118"/>
      <w:r w:rsidRPr="00CD3DF3">
        <w:rPr>
          <w:highlight w:val="darkYellow"/>
          <w:lang w:eastAsia="x-none"/>
        </w:rPr>
        <w:t>Working assumption:</w:t>
      </w:r>
    </w:p>
    <w:p w14:paraId="0452A2B8" w14:textId="77777777" w:rsidR="00CD3DF3" w:rsidRPr="00CD3DF3" w:rsidRDefault="00CD3DF3" w:rsidP="00CD3DF3">
      <w:pPr>
        <w:jc w:val="both"/>
        <w:rPr>
          <w:lang w:eastAsia="x-none"/>
        </w:rPr>
      </w:pPr>
      <w:r w:rsidRPr="00CD3DF3">
        <w:rPr>
          <w:lang w:eastAsia="x-none"/>
        </w:rPr>
        <w:t>Common TA may include parameter(s) indicating timing drift.</w:t>
      </w:r>
    </w:p>
    <w:p w14:paraId="1F162271" w14:textId="7DA3F399" w:rsidR="00CD3DF3" w:rsidRDefault="00CD3DF3" w:rsidP="009C702B">
      <w:pPr>
        <w:numPr>
          <w:ilvl w:val="0"/>
          <w:numId w:val="41"/>
        </w:numPr>
        <w:jc w:val="both"/>
        <w:rPr>
          <w:lang w:eastAsia="x-none"/>
        </w:rPr>
      </w:pPr>
      <w:r w:rsidRPr="00CD3DF3">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bookmarkEnd w:id="0"/>
    </w:p>
    <w:p w14:paraId="74919AAF" w14:textId="77777777" w:rsidR="00744E64" w:rsidRPr="002300B4" w:rsidRDefault="00744E64" w:rsidP="009C702B">
      <w:pPr>
        <w:rPr>
          <w:lang w:eastAsia="x-none"/>
        </w:rPr>
      </w:pPr>
    </w:p>
    <w:p w14:paraId="05E5CF06" w14:textId="42DA8A57"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the</w:t>
      </w:r>
      <w:r w:rsidR="002F6DF8">
        <w:rPr>
          <w:szCs w:val="20"/>
        </w:rPr>
        <w:t xml:space="preserve"> </w:t>
      </w:r>
      <w:r w:rsidR="009C0798">
        <w:rPr>
          <w:szCs w:val="20"/>
        </w:rPr>
        <w:t>topics</w:t>
      </w:r>
      <w:r w:rsidR="002F6DF8">
        <w:rPr>
          <w:szCs w:val="20"/>
        </w:rPr>
        <w:t xml:space="preserve"> </w:t>
      </w:r>
      <w:r w:rsidR="003B679C">
        <w:rPr>
          <w:szCs w:val="20"/>
        </w:rPr>
        <w:t xml:space="preserve">of initial TA acquisition, </w:t>
      </w:r>
      <w:r w:rsidR="00347E2F">
        <w:rPr>
          <w:szCs w:val="20"/>
        </w:rPr>
        <w:t>TA margin,</w:t>
      </w:r>
      <w:r w:rsidR="003B679C">
        <w:rPr>
          <w:szCs w:val="20"/>
        </w:rPr>
        <w:t xml:space="preserve"> TA maintenance</w:t>
      </w:r>
      <w:r w:rsidR="00A46DB9">
        <w:rPr>
          <w:szCs w:val="20"/>
        </w:rPr>
        <w:t xml:space="preserve"> in RRC connected state</w:t>
      </w:r>
      <w:r w:rsidR="00347E2F">
        <w:rPr>
          <w:szCs w:val="20"/>
        </w:rPr>
        <w:t xml:space="preserve">, </w:t>
      </w:r>
      <w:r w:rsidR="00A46DB9">
        <w:rPr>
          <w:szCs w:val="20"/>
        </w:rPr>
        <w:t xml:space="preserve">validity duration for common TA, </w:t>
      </w:r>
      <w:r w:rsidR="00347E2F">
        <w:rPr>
          <w:szCs w:val="20"/>
        </w:rPr>
        <w:t>uplink</w:t>
      </w:r>
      <w:r w:rsidR="003B679C">
        <w:rPr>
          <w:szCs w:val="20"/>
        </w:rPr>
        <w:t xml:space="preserve"> frequency synchronization</w:t>
      </w:r>
      <w:r w:rsidR="00347E2F">
        <w:rPr>
          <w:szCs w:val="20"/>
        </w:rPr>
        <w:t xml:space="preserve"> and satellite ephemeris </w:t>
      </w:r>
      <w:r w:rsidR="00EE259C">
        <w:rPr>
          <w:szCs w:val="20"/>
        </w:rPr>
        <w:t>signaling</w:t>
      </w:r>
      <w:r w:rsidR="004F5A72">
        <w:rPr>
          <w:szCs w:val="20"/>
        </w:rPr>
        <w:t xml:space="preserve">. </w:t>
      </w:r>
    </w:p>
    <w:p w14:paraId="2DF62AF7" w14:textId="4CEA3B67" w:rsidR="00D01052" w:rsidRPr="00D01052" w:rsidRDefault="00FA539B" w:rsidP="00D01052">
      <w:pPr>
        <w:pStyle w:val="Heading1"/>
      </w:pPr>
      <w:r>
        <w:t>Discussion</w:t>
      </w:r>
    </w:p>
    <w:p w14:paraId="21E5B5D5" w14:textId="0C933730" w:rsidR="00163AAA" w:rsidRDefault="002F6DF8" w:rsidP="00163AAA">
      <w:pPr>
        <w:pStyle w:val="Heading2"/>
        <w:jc w:val="both"/>
      </w:pPr>
      <w:r>
        <w:t>Initial TA acquisition</w:t>
      </w:r>
    </w:p>
    <w:p w14:paraId="4DE7FF0C" w14:textId="59B3CAAC" w:rsidR="004A7659" w:rsidRDefault="00683B95" w:rsidP="006D3798">
      <w:pPr>
        <w:jc w:val="both"/>
        <w:rPr>
          <w:rFonts w:eastAsia="SimSun"/>
          <w:color w:val="000000"/>
        </w:rPr>
      </w:pPr>
      <w:r>
        <w:rPr>
          <w:rFonts w:eastAsia="SimSun"/>
          <w:color w:val="000000"/>
        </w:rPr>
        <w:t>The TA applied by an NR NTN UE in either RRC_IDLE/INACTIVE state or RRC_CONNECTED state was agreed</w:t>
      </w:r>
      <w:r w:rsidR="007617E2">
        <w:rPr>
          <w:rFonts w:eastAsia="SimSun"/>
          <w:color w:val="000000"/>
        </w:rPr>
        <w:t xml:space="preserve"> </w:t>
      </w:r>
      <w:r w:rsidR="007617E2">
        <w:rPr>
          <w:rFonts w:eastAsia="SimSun"/>
          <w:color w:val="000000"/>
        </w:rPr>
        <w:fldChar w:fldCharType="begin"/>
      </w:r>
      <w:r w:rsidR="007617E2">
        <w:rPr>
          <w:rFonts w:eastAsia="SimSun"/>
          <w:color w:val="000000"/>
        </w:rPr>
        <w:instrText xml:space="preserve"> REF _Ref77950860 \r \h </w:instrText>
      </w:r>
      <w:r w:rsidR="007617E2">
        <w:rPr>
          <w:rFonts w:eastAsia="SimSun"/>
          <w:color w:val="000000"/>
        </w:rPr>
      </w:r>
      <w:r w:rsidR="007617E2">
        <w:rPr>
          <w:rFonts w:eastAsia="SimSun"/>
          <w:color w:val="000000"/>
        </w:rPr>
        <w:fldChar w:fldCharType="separate"/>
      </w:r>
      <w:r w:rsidR="008B1A3B">
        <w:rPr>
          <w:rFonts w:eastAsia="SimSun"/>
          <w:color w:val="000000"/>
        </w:rPr>
        <w:t>[4]</w:t>
      </w:r>
      <w:r w:rsidR="007617E2">
        <w:rPr>
          <w:rFonts w:eastAsia="SimSun"/>
          <w:color w:val="000000"/>
        </w:rPr>
        <w:fldChar w:fldCharType="end"/>
      </w:r>
      <w:r>
        <w:rPr>
          <w:rFonts w:eastAsia="SimSun"/>
          <w:color w:val="000000"/>
        </w:rPr>
        <w:t>, which depends on UE self-estimated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UE-specific</m:t>
            </m:r>
          </m:sub>
        </m:sSub>
      </m:oMath>
      <w:r>
        <w:rPr>
          <w:rFonts w:eastAsia="SimSun"/>
          <w:color w:val="000000"/>
        </w:rPr>
        <w:t>) for service link and 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Pr>
          <w:rFonts w:eastAsia="SimSun"/>
          <w:color w:val="000000"/>
        </w:rPr>
        <w:t xml:space="preserve">) indicated by network. </w:t>
      </w:r>
    </w:p>
    <w:p w14:paraId="1C3DD1D9" w14:textId="0BE273F1" w:rsidR="008F7A38" w:rsidRDefault="008F7A38" w:rsidP="006D3798">
      <w:pPr>
        <w:jc w:val="both"/>
        <w:rPr>
          <w:iCs/>
        </w:rPr>
      </w:pPr>
    </w:p>
    <w:p w14:paraId="03F0308C" w14:textId="084916D5" w:rsidR="0002537F" w:rsidRDefault="00CD3DF3" w:rsidP="00A621AA">
      <w:pPr>
        <w:jc w:val="both"/>
        <w:rPr>
          <w:iCs/>
        </w:rPr>
      </w:pPr>
      <w:r>
        <w:rPr>
          <w:iCs/>
        </w:rPr>
        <w:t xml:space="preserve">It was working assumption </w:t>
      </w:r>
      <w:r>
        <w:rPr>
          <w:iCs/>
        </w:rPr>
        <w:fldChar w:fldCharType="begin"/>
      </w:r>
      <w:r>
        <w:rPr>
          <w:iCs/>
        </w:rPr>
        <w:instrText xml:space="preserve"> REF _Ref83193069 \r \h </w:instrText>
      </w:r>
      <w:r>
        <w:rPr>
          <w:iCs/>
        </w:rPr>
      </w:r>
      <w:r>
        <w:rPr>
          <w:iCs/>
        </w:rPr>
        <w:fldChar w:fldCharType="separate"/>
      </w:r>
      <w:r w:rsidR="008B1A3B">
        <w:rPr>
          <w:iCs/>
        </w:rPr>
        <w:t>[3]</w:t>
      </w:r>
      <w:r>
        <w:rPr>
          <w:iCs/>
        </w:rPr>
        <w:fldChar w:fldCharType="end"/>
      </w:r>
      <w:r>
        <w:rPr>
          <w:iCs/>
        </w:rPr>
        <w:t xml:space="preserve"> that </w:t>
      </w:r>
      <w:r w:rsidR="00DC767A">
        <w:rPr>
          <w:iCs/>
        </w:rPr>
        <w:t xml:space="preserve">broadcasted </w:t>
      </w:r>
      <w:r>
        <w:rPr>
          <w:iCs/>
        </w:rPr>
        <w:t xml:space="preserve">common TA </w:t>
      </w:r>
      <w:r w:rsidR="00DC767A">
        <w:rPr>
          <w:iCs/>
        </w:rPr>
        <w:t xml:space="preserve">parameters </w:t>
      </w:r>
      <w:r>
        <w:rPr>
          <w:iCs/>
        </w:rPr>
        <w:t xml:space="preserve">may include </w:t>
      </w:r>
      <w:r w:rsidR="00DC767A">
        <w:rPr>
          <w:iCs/>
        </w:rPr>
        <w:t xml:space="preserve">the ones </w:t>
      </w:r>
      <w:r>
        <w:rPr>
          <w:iCs/>
        </w:rPr>
        <w:t>indicating</w:t>
      </w:r>
      <w:r w:rsidR="00DC767A">
        <w:rPr>
          <w:iCs/>
        </w:rPr>
        <w:t xml:space="preserve"> common TA</w:t>
      </w:r>
      <w:r>
        <w:rPr>
          <w:iCs/>
        </w:rPr>
        <w:t xml:space="preserve"> timing drift. </w:t>
      </w:r>
      <w:r w:rsidR="0002537F">
        <w:rPr>
          <w:iCs/>
        </w:rPr>
        <w:t xml:space="preserve">The broadcasted common TA, together with the broadcasted common TA drifting parameters, are used to </w:t>
      </w:r>
      <w:r w:rsidR="00DC767A">
        <w:rPr>
          <w:iCs/>
        </w:rPr>
        <w:t>calculate</w:t>
      </w:r>
      <w:r w:rsidR="00A43CC2">
        <w:rPr>
          <w:iCs/>
        </w:rPr>
        <w:t xml:space="preserve"> 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sidR="00A43CC2">
        <w:rPr>
          <w:color w:val="000000"/>
        </w:rPr>
        <w:t xml:space="preserve">) </w:t>
      </w:r>
      <w:r w:rsidR="0002537F">
        <w:rPr>
          <w:iCs/>
        </w:rPr>
        <w:t>to be used in initial access and after initial access.</w:t>
      </w:r>
    </w:p>
    <w:p w14:paraId="69C92114" w14:textId="77777777" w:rsidR="00CD3DF3" w:rsidRDefault="00CD3DF3" w:rsidP="00A621AA">
      <w:pPr>
        <w:jc w:val="both"/>
        <w:rPr>
          <w:iCs/>
        </w:rPr>
      </w:pPr>
    </w:p>
    <w:p w14:paraId="0F56CA56" w14:textId="01719D30" w:rsidR="00DF57A3" w:rsidRDefault="00A621AA" w:rsidP="00A621AA">
      <w:pPr>
        <w:jc w:val="both"/>
        <w:rPr>
          <w:iCs/>
        </w:rPr>
      </w:pPr>
      <w:r>
        <w:rPr>
          <w:iCs/>
        </w:rPr>
        <w:t xml:space="preserve">The </w:t>
      </w:r>
      <w:r w:rsidR="00A43CC2">
        <w:rPr>
          <w:iCs/>
        </w:rPr>
        <w:t xml:space="preserve">actual </w:t>
      </w:r>
      <w:r>
        <w:rPr>
          <w:iCs/>
        </w:rPr>
        <w:t xml:space="preserve">common TA may drift a large amount if the time gap between two </w:t>
      </w:r>
      <w:r w:rsidR="00FE5F20">
        <w:rPr>
          <w:iCs/>
        </w:rPr>
        <w:t xml:space="preserve">neighbor </w:t>
      </w:r>
      <w:r>
        <w:rPr>
          <w:iCs/>
        </w:rPr>
        <w:t>common TA</w:t>
      </w:r>
      <w:r w:rsidR="00DC767A">
        <w:rPr>
          <w:iCs/>
        </w:rPr>
        <w:t xml:space="preserve"> parameters </w:t>
      </w:r>
      <w:r>
        <w:rPr>
          <w:iCs/>
        </w:rPr>
        <w:t xml:space="preserve">broadcast is large. Consider an example of common TA drift rate of </w:t>
      </w:r>
      <w:r w:rsidR="00FE5F20">
        <w:rPr>
          <w:iCs/>
        </w:rPr>
        <w:t>2</w:t>
      </w:r>
      <w:r>
        <w:rPr>
          <w:iCs/>
        </w:rPr>
        <w:t xml:space="preserve">0 </w:t>
      </w:r>
      <m:oMath>
        <m:r>
          <w:rPr>
            <w:rFonts w:ascii="Cambria Math" w:hAnsi="Cambria Math"/>
          </w:rPr>
          <m:t>μs/s</m:t>
        </m:r>
      </m:oMath>
      <w:r>
        <w:rPr>
          <w:iCs/>
        </w:rPr>
        <w:t xml:space="preserve"> and the time gap between two </w:t>
      </w:r>
      <w:r w:rsidR="00DC767A">
        <w:rPr>
          <w:iCs/>
        </w:rPr>
        <w:t xml:space="preserve">neighbor </w:t>
      </w:r>
      <w:r>
        <w:rPr>
          <w:iCs/>
        </w:rPr>
        <w:t>common TA</w:t>
      </w:r>
      <w:r w:rsidR="0002537F">
        <w:rPr>
          <w:iCs/>
        </w:rPr>
        <w:t xml:space="preserve"> </w:t>
      </w:r>
      <w:r w:rsidR="00DC767A">
        <w:rPr>
          <w:iCs/>
        </w:rPr>
        <w:t xml:space="preserve">parameters </w:t>
      </w:r>
      <w:r>
        <w:rPr>
          <w:iCs/>
        </w:rPr>
        <w:t xml:space="preserve">broadcast is 160 ms. Then the common TA is </w:t>
      </w:r>
      <w:r w:rsidR="0002537F">
        <w:rPr>
          <w:iCs/>
        </w:rPr>
        <w:t>drifted by</w:t>
      </w:r>
      <w:r>
        <w:rPr>
          <w:iCs/>
        </w:rPr>
        <w:t xml:space="preserve"> </w:t>
      </w:r>
      <w:r w:rsidR="00FE5F20">
        <w:rPr>
          <w:iCs/>
        </w:rPr>
        <w:t xml:space="preserve">3.2 </w:t>
      </w:r>
      <m:oMath>
        <m:r>
          <w:rPr>
            <w:rFonts w:ascii="Cambria Math" w:hAnsi="Cambria Math"/>
          </w:rPr>
          <m:t>μs</m:t>
        </m:r>
      </m:oMath>
      <w:r>
        <w:rPr>
          <w:iCs/>
        </w:rPr>
        <w:t>, which is larger than CP length for SCS=</w:t>
      </w:r>
      <w:r w:rsidR="00FE5F20">
        <w:rPr>
          <w:iCs/>
        </w:rPr>
        <w:t>30</w:t>
      </w:r>
      <w:r>
        <w:rPr>
          <w:iCs/>
        </w:rPr>
        <w:t xml:space="preserve"> kHz. </w:t>
      </w:r>
      <w:r w:rsidR="00DF57A3">
        <w:rPr>
          <w:iCs/>
        </w:rPr>
        <w:t xml:space="preserve">Hence, </w:t>
      </w:r>
      <w:r w:rsidR="0002537F">
        <w:rPr>
          <w:iCs/>
        </w:rPr>
        <w:t>broadcast</w:t>
      </w:r>
      <w:r w:rsidR="00DC767A">
        <w:rPr>
          <w:iCs/>
        </w:rPr>
        <w:t>ing</w:t>
      </w:r>
      <w:r w:rsidR="0002537F">
        <w:rPr>
          <w:iCs/>
        </w:rPr>
        <w:t xml:space="preserve"> </w:t>
      </w:r>
      <w:r w:rsidR="00DF57A3">
        <w:rPr>
          <w:iCs/>
        </w:rPr>
        <w:t>common TA timing drift</w:t>
      </w:r>
      <w:r w:rsidR="00DC767A">
        <w:rPr>
          <w:iCs/>
        </w:rPr>
        <w:t xml:space="preserve"> parameters </w:t>
      </w:r>
      <w:r w:rsidR="00D17F3C">
        <w:rPr>
          <w:iCs/>
        </w:rPr>
        <w:t>is</w:t>
      </w:r>
      <w:r w:rsidR="00DF57A3">
        <w:rPr>
          <w:iCs/>
        </w:rPr>
        <w:t xml:space="preserve"> beneficial in approximating UE’s </w:t>
      </w:r>
      <w:r w:rsidR="00DC767A">
        <w:rPr>
          <w:iCs/>
        </w:rPr>
        <w:t>calculated</w:t>
      </w:r>
      <w:r w:rsidR="00DF57A3">
        <w:rPr>
          <w:iCs/>
        </w:rPr>
        <w:t xml:space="preserve"> common TA</w:t>
      </w:r>
      <w:r w:rsidR="00A43CC2">
        <w:rPr>
          <w:iCs/>
        </w:rPr>
        <w:t xml:space="preserv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sidR="00A43CC2">
        <w:rPr>
          <w:rFonts w:eastAsia="SimSun"/>
          <w:color w:val="000000"/>
        </w:rPr>
        <w:t xml:space="preserve">) </w:t>
      </w:r>
      <w:r w:rsidR="00DF57A3">
        <w:rPr>
          <w:iCs/>
        </w:rPr>
        <w:t>to the actual common TA on the feeder link.</w:t>
      </w:r>
    </w:p>
    <w:p w14:paraId="1294B693" w14:textId="6E2CD6A1" w:rsidR="00F35FF3" w:rsidRDefault="00F35FF3" w:rsidP="00A621AA">
      <w:pPr>
        <w:jc w:val="both"/>
        <w:rPr>
          <w:iCs/>
        </w:rPr>
      </w:pPr>
    </w:p>
    <w:p w14:paraId="4932C54A" w14:textId="0E63B5CA" w:rsidR="00F35FF3" w:rsidRDefault="00A43CC2" w:rsidP="00F35FF3">
      <w:pPr>
        <w:jc w:val="both"/>
        <w:rPr>
          <w:iCs/>
        </w:rPr>
      </w:pPr>
      <w:r>
        <w:rPr>
          <w:iCs/>
        </w:rPr>
        <w:t>W</w:t>
      </w:r>
      <w:r w:rsidR="00F35FF3">
        <w:rPr>
          <w:iCs/>
        </w:rPr>
        <w:t xml:space="preserve">hether or not indicating common TA drift parameters can be based on network implementation. For example, if the timing reference point is at satellite, then there is no need for network to broadcast common TA drift parameters. If the timing reference point is at gNB, then the common TA drift parameters could be broadcasted by the network. </w:t>
      </w:r>
      <w:r w:rsidR="00DC767A">
        <w:rPr>
          <w:iCs/>
        </w:rPr>
        <w:t>Upon</w:t>
      </w:r>
      <w:r w:rsidR="00F35FF3">
        <w:rPr>
          <w:iCs/>
        </w:rPr>
        <w:t xml:space="preserve"> receiving the common TA drift parameters, UE needs to pre-compensate the drifted common TA in its uplink transmissions.</w:t>
      </w:r>
    </w:p>
    <w:p w14:paraId="1271CE5E" w14:textId="77777777" w:rsidR="00DF57A3" w:rsidRDefault="00DF57A3" w:rsidP="00A621AA">
      <w:pPr>
        <w:jc w:val="both"/>
        <w:rPr>
          <w:iCs/>
        </w:rPr>
      </w:pPr>
    </w:p>
    <w:p w14:paraId="59156488" w14:textId="09AA1410" w:rsidR="00CD3DF3" w:rsidRDefault="00DC767A" w:rsidP="00A621AA">
      <w:pPr>
        <w:jc w:val="both"/>
        <w:rPr>
          <w:iCs/>
        </w:rPr>
      </w:pPr>
      <w:r>
        <w:rPr>
          <w:iCs/>
        </w:rPr>
        <w:t>The same</w:t>
      </w:r>
      <w:r w:rsidR="00DF57A3">
        <w:rPr>
          <w:iCs/>
        </w:rPr>
        <w:t xml:space="preserve"> working assumption</w:t>
      </w:r>
      <w:r>
        <w:rPr>
          <w:iCs/>
        </w:rPr>
        <w:t xml:space="preserve"> mentions</w:t>
      </w:r>
      <w:r w:rsidR="00DF57A3">
        <w:rPr>
          <w:iCs/>
        </w:rPr>
        <w:t xml:space="preserve"> when UE applies common TA according to the parameters provided by the network, the offset between UE’s applied common TA and the actual feeder link RTT is not considered when defining UE UL timing error requirement. This implies that no additional burden is added to UE’s implementation to meet the uplink timing error requirements when UE applies the common TA with timing drift.</w:t>
      </w:r>
      <w:r>
        <w:rPr>
          <w:iCs/>
        </w:rPr>
        <w:t xml:space="preserve"> Hence, we could confirm this working assumption. </w:t>
      </w:r>
    </w:p>
    <w:p w14:paraId="42A9336B" w14:textId="7026649D" w:rsidR="00DF57A3" w:rsidRDefault="00DF57A3" w:rsidP="00A621AA">
      <w:pPr>
        <w:jc w:val="both"/>
        <w:rPr>
          <w:iCs/>
        </w:rPr>
      </w:pPr>
    </w:p>
    <w:p w14:paraId="0BEEC596" w14:textId="14F237A9" w:rsidR="00DF57A3" w:rsidRDefault="00DF57A3" w:rsidP="00A621AA">
      <w:pPr>
        <w:jc w:val="both"/>
        <w:rPr>
          <w:i/>
        </w:rPr>
      </w:pPr>
      <w:r w:rsidRPr="00AF7963">
        <w:rPr>
          <w:b/>
          <w:i/>
          <w:u w:val="single"/>
        </w:rPr>
        <w:lastRenderedPageBreak/>
        <w:t xml:space="preserve">Proposal </w:t>
      </w:r>
      <w:r>
        <w:rPr>
          <w:b/>
          <w:i/>
          <w:u w:val="single"/>
        </w:rPr>
        <w:t>1</w:t>
      </w:r>
      <w:r w:rsidRPr="001C381A">
        <w:rPr>
          <w:b/>
          <w:i/>
          <w:u w:val="single"/>
        </w:rPr>
        <w:t>:</w:t>
      </w:r>
      <w:r w:rsidRPr="00DF57A3">
        <w:rPr>
          <w:i/>
        </w:rPr>
        <w:t xml:space="preserve"> </w:t>
      </w:r>
      <w:r>
        <w:rPr>
          <w:i/>
        </w:rPr>
        <w:t>Confirm the working assumption</w:t>
      </w:r>
      <w:r w:rsidR="00F35FF3">
        <w:rPr>
          <w:i/>
        </w:rPr>
        <w:t>: C</w:t>
      </w:r>
      <w:r>
        <w:rPr>
          <w:i/>
        </w:rPr>
        <w:t xml:space="preserve">ommon TA may include parameter(s) indicating timing drift. </w:t>
      </w:r>
    </w:p>
    <w:p w14:paraId="6218B665" w14:textId="2210FAF2" w:rsidR="00613370" w:rsidRDefault="00DF57A3" w:rsidP="00DF57A3">
      <w:pPr>
        <w:numPr>
          <w:ilvl w:val="0"/>
          <w:numId w:val="41"/>
        </w:numPr>
        <w:rPr>
          <w:i/>
        </w:rPr>
      </w:pPr>
      <w:r w:rsidRPr="00DF57A3">
        <w:rPr>
          <w:i/>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9D081A1" w14:textId="77777777" w:rsidR="00A621AA" w:rsidRDefault="00A621AA" w:rsidP="006D3798">
      <w:pPr>
        <w:jc w:val="both"/>
        <w:rPr>
          <w:iCs/>
        </w:rPr>
      </w:pPr>
    </w:p>
    <w:p w14:paraId="3E4D3589" w14:textId="4A1614D6" w:rsidR="00A43CC2" w:rsidRDefault="00F35FF3" w:rsidP="006D3798">
      <w:pPr>
        <w:jc w:val="both"/>
        <w:rPr>
          <w:color w:val="000000"/>
        </w:rPr>
      </w:pPr>
      <w:r>
        <w:rPr>
          <w:iCs/>
        </w:rPr>
        <w:t>One</w:t>
      </w:r>
      <w:r w:rsidR="004A7659">
        <w:rPr>
          <w:iCs/>
        </w:rPr>
        <w:t xml:space="preserve"> open issue is the signaling and the granularity of </w:t>
      </w:r>
      <w:r w:rsidR="00A43CC2">
        <w:rPr>
          <w:iCs/>
        </w:rPr>
        <w:t>broadcasted common TA</w:t>
      </w:r>
      <w:r w:rsidR="004A7659">
        <w:rPr>
          <w:color w:val="000000"/>
        </w:rPr>
        <w:t xml:space="preserve">. </w:t>
      </w:r>
      <w:r w:rsidR="00347E2F">
        <w:rPr>
          <w:color w:val="000000"/>
        </w:rPr>
        <w:t>T</w:t>
      </w:r>
      <w:r w:rsidR="004A7659">
        <w:rPr>
          <w:color w:val="000000"/>
        </w:rPr>
        <w:t>he granularity of</w:t>
      </w:r>
      <w:r w:rsidR="00A43CC2">
        <w:rPr>
          <w:color w:val="000000"/>
        </w:rPr>
        <w:t xml:space="preserve"> broadcasted common TA </w:t>
      </w:r>
      <w:r w:rsidR="00347E2F">
        <w:rPr>
          <w:color w:val="000000"/>
        </w:rPr>
        <w:t>could be</w:t>
      </w:r>
      <w:r w:rsidR="004A7659">
        <w:rPr>
          <w:color w:val="000000"/>
        </w:rPr>
        <w:t xml:space="preserve"> in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oMath>
      <w:r w:rsidR="004A7659">
        <w:rPr>
          <w:color w:val="000000"/>
        </w:rPr>
        <w:t xml:space="preserve">. </w:t>
      </w:r>
      <w:r w:rsidR="00347E2F">
        <w:rPr>
          <w:color w:val="000000"/>
        </w:rPr>
        <w:t>However</w:t>
      </w:r>
      <w:r w:rsidR="004A7659">
        <w:rPr>
          <w:color w:val="000000"/>
        </w:rPr>
        <w:t xml:space="preserve">, to save signaling overhead, we </w:t>
      </w:r>
      <w:r w:rsidR="00347E2F">
        <w:rPr>
          <w:color w:val="000000"/>
        </w:rPr>
        <w:t>prefer</w:t>
      </w:r>
      <w:r w:rsidR="004A7659">
        <w:rPr>
          <w:color w:val="000000"/>
        </w:rPr>
        <w:t xml:space="preserve"> the granularity</w:t>
      </w:r>
      <w:r w:rsidR="00DC767A">
        <w:rPr>
          <w:color w:val="000000"/>
        </w:rPr>
        <w:t xml:space="preserve"> of </w:t>
      </w:r>
      <w:r w:rsidR="00A43CC2">
        <w:rPr>
          <w:color w:val="000000"/>
        </w:rPr>
        <w:t xml:space="preserve">broadcasted common TA </w:t>
      </w:r>
      <w:r w:rsidR="00BF5BE5">
        <w:rPr>
          <w:color w:val="000000"/>
        </w:rPr>
        <w:t>equal to the granularity</w:t>
      </w:r>
      <w:r w:rsidR="004A7659">
        <w:rPr>
          <w:color w:val="000000"/>
        </w:rPr>
        <w:t xml:space="preserve"> </w:t>
      </w:r>
      <w:r w:rsidR="00DC767A">
        <w:rPr>
          <w:color w:val="000000"/>
        </w:rPr>
        <w:t xml:space="preserve">of </w:t>
      </w:r>
      <w:r w:rsidR="004A7659">
        <w:rPr>
          <w:color w:val="000000"/>
        </w:rPr>
        <w:t xml:space="preserve">TA command. Specifically, the </w:t>
      </w:r>
      <w:r w:rsidR="00A43CC2">
        <w:rPr>
          <w:color w:val="000000"/>
        </w:rPr>
        <w:t xml:space="preserve">broadcasted </w:t>
      </w:r>
      <w:r w:rsidR="004A7659">
        <w:rPr>
          <w:color w:val="000000"/>
        </w:rPr>
        <w:t>common TA is in</w:t>
      </w:r>
      <w:r w:rsidR="00A43CC2">
        <w:rPr>
          <w:color w:val="000000"/>
        </w:rPr>
        <w:t xml:space="preserve"> the</w:t>
      </w:r>
      <w:r w:rsidR="004A7659">
        <w:rPr>
          <w:color w:val="000000"/>
        </w:rPr>
        <w:t xml:space="preserve">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oMath>
      <w:r w:rsidR="004A7659">
        <w:rPr>
          <w:color w:val="000000"/>
        </w:rPr>
        <w:t>.</w:t>
      </w:r>
      <w:r w:rsidR="00A43CC2">
        <w:rPr>
          <w:color w:val="000000"/>
        </w:rPr>
        <w:t xml:space="preserve"> </w:t>
      </w:r>
    </w:p>
    <w:p w14:paraId="5D9B6CAC" w14:textId="77777777" w:rsidR="00A43CC2" w:rsidRDefault="00A43CC2" w:rsidP="006D3798">
      <w:pPr>
        <w:jc w:val="both"/>
        <w:rPr>
          <w:color w:val="000000"/>
        </w:rPr>
      </w:pPr>
    </w:p>
    <w:p w14:paraId="6EFCC142" w14:textId="6C339B82" w:rsidR="008F7A38" w:rsidRDefault="00A43CC2" w:rsidP="006D3798">
      <w:pPr>
        <w:jc w:val="both"/>
        <w:rPr>
          <w:color w:val="000000"/>
        </w:rPr>
      </w:pPr>
      <w:r>
        <w:rPr>
          <w:color w:val="000000"/>
        </w:rPr>
        <w:t xml:space="preserve">The broadcasted common TA is cell specific and is used in PRACH transmission, hence </w:t>
      </w:r>
      <w:r w:rsidR="008B1A3B">
        <w:rPr>
          <w:color w:val="000000"/>
        </w:rPr>
        <w:t xml:space="preserve">it is better to align the value </w:t>
      </w:r>
      <m:oMath>
        <m:r>
          <w:rPr>
            <w:rFonts w:ascii="Cambria Math" w:hAnsi="Cambria Math"/>
            <w:color w:val="000000"/>
          </w:rPr>
          <m:t>μ</m:t>
        </m:r>
      </m:oMath>
      <w:r w:rsidR="008B1A3B">
        <w:rPr>
          <w:color w:val="000000"/>
        </w:rPr>
        <w:t xml:space="preserve"> </w:t>
      </w:r>
      <w:r>
        <w:rPr>
          <w:color w:val="000000"/>
        </w:rPr>
        <w:t>for</w:t>
      </w:r>
      <w:r w:rsidR="008B1A3B">
        <w:rPr>
          <w:color w:val="000000"/>
        </w:rPr>
        <w:t xml:space="preserve"> </w:t>
      </w:r>
      <w:r>
        <w:rPr>
          <w:color w:val="000000"/>
        </w:rPr>
        <w:t xml:space="preserve">the broadcasted </w:t>
      </w:r>
      <w:r w:rsidR="008B1A3B">
        <w:rPr>
          <w:color w:val="000000"/>
        </w:rPr>
        <w:t xml:space="preserve">common TA with the subcarrier spacing used for cell </w:t>
      </w:r>
      <w:r w:rsidR="004003F6">
        <w:rPr>
          <w:color w:val="000000"/>
        </w:rPr>
        <w:t xml:space="preserve">specific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Pr>
          <w:color w:val="000000"/>
        </w:rPr>
        <w:t xml:space="preserve">. The subcarrier spacing for cell specific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Pr>
          <w:color w:val="000000"/>
        </w:rPr>
        <w:t xml:space="preserve"> </w:t>
      </w:r>
      <w:r w:rsidR="00BF5BE5">
        <w:rPr>
          <w:color w:val="000000"/>
        </w:rPr>
        <w:t>is discussed in o</w:t>
      </w:r>
      <w:r w:rsidR="008B1A3B">
        <w:rPr>
          <w:color w:val="000000"/>
        </w:rPr>
        <w:t xml:space="preserve">ur companion contribution </w:t>
      </w:r>
      <w:r w:rsidR="008B1A3B">
        <w:rPr>
          <w:color w:val="000000"/>
        </w:rPr>
        <w:fldChar w:fldCharType="begin"/>
      </w:r>
      <w:r w:rsidR="008B1A3B">
        <w:rPr>
          <w:color w:val="000000"/>
        </w:rPr>
        <w:instrText xml:space="preserve"> REF _Ref83289804 \r \h </w:instrText>
      </w:r>
      <w:r w:rsidR="008B1A3B">
        <w:rPr>
          <w:color w:val="000000"/>
        </w:rPr>
      </w:r>
      <w:r w:rsidR="008B1A3B">
        <w:rPr>
          <w:color w:val="000000"/>
        </w:rPr>
        <w:fldChar w:fldCharType="separate"/>
      </w:r>
      <w:r w:rsidR="008B1A3B">
        <w:rPr>
          <w:color w:val="000000"/>
        </w:rPr>
        <w:t>[5]</w:t>
      </w:r>
      <w:r w:rsidR="008B1A3B">
        <w:rPr>
          <w:color w:val="000000"/>
        </w:rPr>
        <w:fldChar w:fldCharType="end"/>
      </w:r>
      <w:r w:rsidR="00BF5BE5">
        <w:rPr>
          <w:color w:val="000000"/>
        </w:rPr>
        <w:t>.</w:t>
      </w:r>
    </w:p>
    <w:p w14:paraId="138991C7" w14:textId="62119B6E" w:rsidR="008F7A38" w:rsidRDefault="008F7A38" w:rsidP="006D3798">
      <w:pPr>
        <w:jc w:val="both"/>
        <w:rPr>
          <w:color w:val="000000"/>
        </w:rPr>
      </w:pPr>
    </w:p>
    <w:p w14:paraId="7587A910" w14:textId="7EA7F04F" w:rsidR="00F35FF3" w:rsidRDefault="00F35FF3" w:rsidP="00F35FF3">
      <w:pPr>
        <w:jc w:val="both"/>
        <w:rPr>
          <w:iCs/>
        </w:rPr>
      </w:pPr>
      <w:r w:rsidRPr="00AF7963">
        <w:rPr>
          <w:b/>
          <w:i/>
          <w:u w:val="single"/>
        </w:rPr>
        <w:t xml:space="preserve">Proposal </w:t>
      </w:r>
      <w:r>
        <w:rPr>
          <w:b/>
          <w:i/>
          <w:u w:val="single"/>
        </w:rPr>
        <w:t>2</w:t>
      </w:r>
      <w:r w:rsidRPr="001C381A">
        <w:rPr>
          <w:b/>
          <w:i/>
          <w:u w:val="single"/>
        </w:rPr>
        <w:t>:</w:t>
      </w:r>
      <w:r>
        <w:rPr>
          <w:i/>
        </w:rPr>
        <w:t xml:space="preserve"> The broadcast</w:t>
      </w:r>
      <w:r w:rsidR="00986994">
        <w:rPr>
          <w:i/>
        </w:rPr>
        <w:t>ed</w:t>
      </w:r>
      <w:r>
        <w:rPr>
          <w:i/>
        </w:rPr>
        <w:t xml:space="preserve"> common TA </w:t>
      </w:r>
      <w:r>
        <w:rPr>
          <w:i/>
          <w:color w:val="000000"/>
        </w:rPr>
        <w:t xml:space="preserve">is in the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oMath>
      <w:r w:rsidR="008B1A3B">
        <w:rPr>
          <w:i/>
          <w:color w:val="000000"/>
        </w:rPr>
        <w:t>, where the value</w:t>
      </w:r>
      <w:r w:rsidR="008B1A3B">
        <w:rPr>
          <w:color w:val="000000"/>
        </w:rPr>
        <w:t xml:space="preserve"> </w:t>
      </w:r>
      <m:oMath>
        <m:r>
          <w:rPr>
            <w:rFonts w:ascii="Cambria Math" w:hAnsi="Cambria Math"/>
            <w:color w:val="000000"/>
          </w:rPr>
          <m:t>μ</m:t>
        </m:r>
      </m:oMath>
      <w:r w:rsidR="008B1A3B">
        <w:rPr>
          <w:i/>
          <w:color w:val="000000"/>
        </w:rPr>
        <w:t xml:space="preserve"> is the subcarrier spacing used for cell specific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008B1A3B">
        <w:rPr>
          <w:i/>
          <w:color w:val="000000"/>
        </w:rPr>
        <w:t xml:space="preserve">. </w:t>
      </w:r>
    </w:p>
    <w:p w14:paraId="11A2C1FD" w14:textId="6A9F2B47" w:rsidR="00F35FF3" w:rsidRDefault="00F35FF3" w:rsidP="006D3798">
      <w:pPr>
        <w:jc w:val="both"/>
        <w:rPr>
          <w:color w:val="000000"/>
        </w:rPr>
      </w:pPr>
    </w:p>
    <w:p w14:paraId="5195CE4C" w14:textId="53D590D0" w:rsidR="00986994" w:rsidRDefault="00F35FF3" w:rsidP="006D3798">
      <w:pPr>
        <w:jc w:val="both"/>
        <w:rPr>
          <w:color w:val="000000"/>
        </w:rPr>
      </w:pPr>
      <w:r>
        <w:rPr>
          <w:color w:val="000000"/>
        </w:rPr>
        <w:t>The broadcast</w:t>
      </w:r>
      <w:r w:rsidR="00BF5BE5">
        <w:rPr>
          <w:color w:val="000000"/>
        </w:rPr>
        <w:t>ed</w:t>
      </w:r>
      <w:r>
        <w:rPr>
          <w:color w:val="000000"/>
        </w:rPr>
        <w:t xml:space="preserve"> common TA </w:t>
      </w:r>
      <w:r w:rsidR="00BF5BE5">
        <w:rPr>
          <w:color w:val="000000"/>
        </w:rPr>
        <w:t>has minimum value of</w:t>
      </w:r>
      <w:r>
        <w:rPr>
          <w:color w:val="000000"/>
        </w:rPr>
        <w:t xml:space="preserve"> 0, which is </w:t>
      </w:r>
      <w:r w:rsidR="00986994">
        <w:rPr>
          <w:color w:val="000000"/>
        </w:rPr>
        <w:t xml:space="preserve">applicable </w:t>
      </w:r>
      <w:r w:rsidR="00BF5BE5">
        <w:rPr>
          <w:color w:val="000000"/>
        </w:rPr>
        <w:t xml:space="preserve">when the </w:t>
      </w:r>
      <w:r w:rsidR="00986994">
        <w:rPr>
          <w:color w:val="000000"/>
        </w:rPr>
        <w:t>timing reference point</w:t>
      </w:r>
      <w:r w:rsidR="00BF5BE5">
        <w:rPr>
          <w:color w:val="000000"/>
        </w:rPr>
        <w:t xml:space="preserve"> is</w:t>
      </w:r>
      <w:r w:rsidR="00986994">
        <w:rPr>
          <w:color w:val="000000"/>
        </w:rPr>
        <w:t xml:space="preserve"> at satellite. </w:t>
      </w:r>
      <w:r w:rsidR="004A7659">
        <w:rPr>
          <w:color w:val="000000"/>
        </w:rPr>
        <w:t xml:space="preserve">The </w:t>
      </w:r>
      <w:r w:rsidR="00BF5BE5">
        <w:rPr>
          <w:color w:val="000000"/>
        </w:rPr>
        <w:t xml:space="preserve">broadcasted </w:t>
      </w:r>
      <w:r w:rsidR="004A7659">
        <w:rPr>
          <w:color w:val="000000"/>
        </w:rPr>
        <w:t xml:space="preserve">common TA </w:t>
      </w:r>
      <w:r w:rsidR="00BF5BE5">
        <w:rPr>
          <w:color w:val="000000"/>
        </w:rPr>
        <w:t xml:space="preserve">maximum </w:t>
      </w:r>
      <w:r>
        <w:rPr>
          <w:color w:val="000000"/>
        </w:rPr>
        <w:t xml:space="preserve">value </w:t>
      </w:r>
      <w:r w:rsidR="004A7659">
        <w:rPr>
          <w:color w:val="000000"/>
        </w:rPr>
        <w:t xml:space="preserve">could be limited by the maximum </w:t>
      </w:r>
      <w:r w:rsidR="001549AC">
        <w:rPr>
          <w:color w:val="000000"/>
        </w:rPr>
        <w:t>RTT</w:t>
      </w:r>
      <w:r w:rsidR="004A7659">
        <w:rPr>
          <w:color w:val="000000"/>
        </w:rPr>
        <w:t xml:space="preserve"> between satellite and gNB. </w:t>
      </w:r>
    </w:p>
    <w:p w14:paraId="6794BE97" w14:textId="77777777" w:rsidR="00986994" w:rsidRDefault="00986994" w:rsidP="006D3798">
      <w:pPr>
        <w:jc w:val="both"/>
        <w:rPr>
          <w:color w:val="000000"/>
        </w:rPr>
      </w:pPr>
    </w:p>
    <w:p w14:paraId="5FC85393" w14:textId="52A4267C" w:rsidR="00986994" w:rsidRDefault="00F35FF3" w:rsidP="00986994">
      <w:pPr>
        <w:jc w:val="both"/>
        <w:rPr>
          <w:color w:val="000000"/>
        </w:rPr>
      </w:pPr>
      <w:r>
        <w:rPr>
          <w:color w:val="000000"/>
        </w:rPr>
        <w:t>In</w:t>
      </w:r>
      <w:r w:rsidR="004A7659">
        <w:rPr>
          <w:color w:val="000000"/>
        </w:rPr>
        <w:t xml:space="preserve"> GEO scenario, the maximum </w:t>
      </w:r>
      <w:r w:rsidR="00457942">
        <w:rPr>
          <w:color w:val="000000"/>
        </w:rPr>
        <w:t>RTT</w:t>
      </w:r>
      <w:r w:rsidR="00DD24A0">
        <w:rPr>
          <w:color w:val="000000"/>
        </w:rPr>
        <w:t xml:space="preserve"> between satellite and gNB is 270.73 ms. Then, the </w:t>
      </w:r>
      <w:r w:rsidR="00525380">
        <w:rPr>
          <w:color w:val="000000"/>
        </w:rPr>
        <w:t xml:space="preserve">broadcasted </w:t>
      </w:r>
      <w:r w:rsidR="00DD24A0">
        <w:rPr>
          <w:color w:val="000000"/>
        </w:rPr>
        <w:t xml:space="preserve">common TA </w:t>
      </w:r>
      <w:r w:rsidR="00BF5BE5">
        <w:rPr>
          <w:color w:val="000000"/>
        </w:rPr>
        <w:t xml:space="preserve">maximum </w:t>
      </w:r>
      <w:r>
        <w:rPr>
          <w:color w:val="000000"/>
        </w:rPr>
        <w:t xml:space="preserve">value </w:t>
      </w:r>
      <w:r w:rsidR="00DD24A0">
        <w:rPr>
          <w:color w:val="000000"/>
        </w:rPr>
        <w:t>is given</w:t>
      </w:r>
      <w:r w:rsidR="00BF5BE5">
        <w:rPr>
          <w:color w:val="000000"/>
        </w:rPr>
        <w:t xml:space="preserve"> by</w:t>
      </w:r>
      <w:r w:rsidR="00DD24A0">
        <w:rPr>
          <w:color w:val="000000"/>
        </w:rPr>
        <w:t xml:space="preserve"> </w:t>
      </w:r>
      <m:oMath>
        <m:f>
          <m:fPr>
            <m:ctrlPr>
              <w:rPr>
                <w:rFonts w:ascii="Cambria Math" w:hAnsi="Cambria Math"/>
                <w:i/>
                <w:color w:val="000000"/>
              </w:rPr>
            </m:ctrlPr>
          </m:fPr>
          <m:num>
            <m:r>
              <w:rPr>
                <w:rFonts w:ascii="Cambria Math" w:hAnsi="Cambria Math"/>
                <w:color w:val="000000"/>
              </w:rPr>
              <m:t>270.73 ms</m:t>
            </m:r>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den>
        </m:f>
      </m:oMath>
      <w:r w:rsidR="00DD24A0">
        <w:rPr>
          <w:color w:val="000000"/>
        </w:rPr>
        <w:t xml:space="preserve">, which is about </w:t>
      </w:r>
      <m:oMath>
        <m:r>
          <w:rPr>
            <w:rFonts w:ascii="Cambria Math" w:hAnsi="Cambria Math"/>
            <w:color w:val="000000"/>
          </w:rPr>
          <m:t>4.16×</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6</m:t>
            </m:r>
          </m:sup>
        </m:sSup>
      </m:oMath>
      <w:r w:rsidR="00DD24A0">
        <w:rPr>
          <w:color w:val="000000"/>
        </w:rPr>
        <w:t xml:space="preserve"> for </w:t>
      </w:r>
      <m:oMath>
        <m:r>
          <w:rPr>
            <w:rFonts w:ascii="Cambria Math" w:hAnsi="Cambria Math"/>
            <w:color w:val="000000"/>
          </w:rPr>
          <m:t>μ=3</m:t>
        </m:r>
      </m:oMath>
      <w:r w:rsidR="00DD24A0">
        <w:rPr>
          <w:color w:val="000000"/>
        </w:rPr>
        <w:t>.</w:t>
      </w:r>
      <w:r w:rsidR="00986994">
        <w:rPr>
          <w:color w:val="000000"/>
        </w:rPr>
        <w:t xml:space="preserve"> Hence, a total of 22 bits is </w:t>
      </w:r>
      <w:r w:rsidR="00525380">
        <w:rPr>
          <w:color w:val="000000"/>
        </w:rPr>
        <w:t>used</w:t>
      </w:r>
      <w:r w:rsidR="00986994">
        <w:rPr>
          <w:color w:val="000000"/>
        </w:rPr>
        <w:t xml:space="preserve"> to represent the common TA for GEO scenario. </w:t>
      </w:r>
      <w:r>
        <w:rPr>
          <w:color w:val="000000"/>
        </w:rPr>
        <w:t xml:space="preserve">In LEO-600 scenario, the maximum RTT between satellite and gNB is 12.89 ms. Then, the </w:t>
      </w:r>
      <w:r w:rsidR="00525380">
        <w:rPr>
          <w:color w:val="000000"/>
        </w:rPr>
        <w:t xml:space="preserve">broadcasted </w:t>
      </w:r>
      <w:r>
        <w:rPr>
          <w:color w:val="000000"/>
        </w:rPr>
        <w:t>common TA</w:t>
      </w:r>
      <w:r w:rsidR="00BF5BE5">
        <w:rPr>
          <w:color w:val="000000"/>
        </w:rPr>
        <w:t xml:space="preserve"> maximum</w:t>
      </w:r>
      <w:r>
        <w:rPr>
          <w:color w:val="000000"/>
        </w:rPr>
        <w:t xml:space="preserve"> value is given</w:t>
      </w:r>
      <w:r w:rsidR="00BF5BE5">
        <w:rPr>
          <w:color w:val="000000"/>
        </w:rPr>
        <w:t xml:space="preserve"> by</w:t>
      </w:r>
      <w:r>
        <w:rPr>
          <w:color w:val="000000"/>
        </w:rPr>
        <w:t xml:space="preserve"> </w:t>
      </w:r>
      <m:oMath>
        <m:f>
          <m:fPr>
            <m:ctrlPr>
              <w:rPr>
                <w:rFonts w:ascii="Cambria Math" w:hAnsi="Cambria Math"/>
                <w:i/>
                <w:color w:val="000000"/>
              </w:rPr>
            </m:ctrlPr>
          </m:fPr>
          <m:num>
            <m:r>
              <w:rPr>
                <w:rFonts w:ascii="Cambria Math" w:hAnsi="Cambria Math"/>
                <w:color w:val="000000"/>
              </w:rPr>
              <m:t>12.89 ms</m:t>
            </m:r>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den>
        </m:f>
      </m:oMath>
      <w:r>
        <w:rPr>
          <w:color w:val="000000"/>
        </w:rPr>
        <w:t xml:space="preserve">, which is about </w:t>
      </w:r>
      <m:oMath>
        <m:r>
          <w:rPr>
            <w:rFonts w:ascii="Cambria Math" w:hAnsi="Cambria Math"/>
            <w:color w:val="000000"/>
          </w:rPr>
          <m:t>1.98×</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5</m:t>
            </m:r>
          </m:sup>
        </m:sSup>
      </m:oMath>
      <w:r w:rsidRPr="00F35FF3">
        <w:rPr>
          <w:color w:val="000000"/>
        </w:rPr>
        <w:t xml:space="preserve"> </w:t>
      </w:r>
      <w:r>
        <w:rPr>
          <w:color w:val="000000"/>
        </w:rPr>
        <w:t xml:space="preserve">for </w:t>
      </w:r>
      <m:oMath>
        <m:r>
          <w:rPr>
            <w:rFonts w:ascii="Cambria Math" w:hAnsi="Cambria Math"/>
            <w:color w:val="000000"/>
          </w:rPr>
          <m:t>μ=3</m:t>
        </m:r>
      </m:oMath>
      <w:r>
        <w:rPr>
          <w:color w:val="000000"/>
        </w:rPr>
        <w:t>.</w:t>
      </w:r>
      <w:r w:rsidR="00986994">
        <w:rPr>
          <w:color w:val="000000"/>
        </w:rPr>
        <w:t xml:space="preserve"> Hence, a total of 1</w:t>
      </w:r>
      <w:r w:rsidR="00335E4A">
        <w:rPr>
          <w:color w:val="000000"/>
        </w:rPr>
        <w:t>8</w:t>
      </w:r>
      <w:r w:rsidR="00986994">
        <w:rPr>
          <w:color w:val="000000"/>
        </w:rPr>
        <w:t xml:space="preserve"> bits is </w:t>
      </w:r>
      <w:r w:rsidR="00525380">
        <w:rPr>
          <w:color w:val="000000"/>
        </w:rPr>
        <w:t xml:space="preserve">used </w:t>
      </w:r>
      <w:r w:rsidR="00986994">
        <w:rPr>
          <w:color w:val="000000"/>
        </w:rPr>
        <w:t xml:space="preserve">to represent the common TA for LEO-600 scenario. In LEO-1200 scenario, the maximum RTT between satellite and gNB is 20.89 ms. Then, the </w:t>
      </w:r>
      <w:r w:rsidR="00525380">
        <w:rPr>
          <w:color w:val="000000"/>
        </w:rPr>
        <w:t xml:space="preserve">broadcasted </w:t>
      </w:r>
      <w:r w:rsidR="00986994">
        <w:rPr>
          <w:color w:val="000000"/>
        </w:rPr>
        <w:t xml:space="preserve">common TA </w:t>
      </w:r>
      <w:r w:rsidR="003274F2">
        <w:rPr>
          <w:color w:val="000000"/>
        </w:rPr>
        <w:t xml:space="preserve">maximum </w:t>
      </w:r>
      <w:r w:rsidR="00986994">
        <w:rPr>
          <w:color w:val="000000"/>
        </w:rPr>
        <w:t xml:space="preserve">value is given </w:t>
      </w:r>
      <w:r w:rsidR="003274F2">
        <w:rPr>
          <w:color w:val="000000"/>
        </w:rPr>
        <w:t xml:space="preserve">by </w:t>
      </w:r>
      <m:oMath>
        <m:f>
          <m:fPr>
            <m:ctrlPr>
              <w:rPr>
                <w:rFonts w:ascii="Cambria Math" w:hAnsi="Cambria Math"/>
                <w:i/>
                <w:color w:val="000000"/>
              </w:rPr>
            </m:ctrlPr>
          </m:fPr>
          <m:num>
            <m:r>
              <w:rPr>
                <w:rFonts w:ascii="Cambria Math" w:hAnsi="Cambria Math"/>
                <w:color w:val="000000"/>
              </w:rPr>
              <m:t>20.89 ms</m:t>
            </m:r>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den>
        </m:f>
      </m:oMath>
      <w:r w:rsidR="00986994">
        <w:rPr>
          <w:color w:val="000000"/>
        </w:rPr>
        <w:t xml:space="preserve">, which is about </w:t>
      </w:r>
      <m:oMath>
        <m:r>
          <w:rPr>
            <w:rFonts w:ascii="Cambria Math" w:hAnsi="Cambria Math"/>
            <w:color w:val="000000"/>
          </w:rPr>
          <m:t>3.21×</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5</m:t>
            </m:r>
          </m:sup>
        </m:sSup>
      </m:oMath>
      <w:r w:rsidR="00986994" w:rsidRPr="00F35FF3">
        <w:rPr>
          <w:color w:val="000000"/>
        </w:rPr>
        <w:t xml:space="preserve"> </w:t>
      </w:r>
      <w:r w:rsidR="00986994">
        <w:rPr>
          <w:color w:val="000000"/>
        </w:rPr>
        <w:t xml:space="preserve">for </w:t>
      </w:r>
      <m:oMath>
        <m:r>
          <w:rPr>
            <w:rFonts w:ascii="Cambria Math" w:hAnsi="Cambria Math"/>
            <w:color w:val="000000"/>
          </w:rPr>
          <m:t>μ=3</m:t>
        </m:r>
      </m:oMath>
      <w:r w:rsidR="00986994">
        <w:rPr>
          <w:color w:val="000000"/>
        </w:rPr>
        <w:t xml:space="preserve">. Hence, a total of 19 bits is </w:t>
      </w:r>
      <w:r w:rsidR="00525380">
        <w:rPr>
          <w:color w:val="000000"/>
        </w:rPr>
        <w:t>used</w:t>
      </w:r>
      <w:r w:rsidR="00986994">
        <w:rPr>
          <w:color w:val="000000"/>
        </w:rPr>
        <w:t xml:space="preserve"> to represent the common TA for LEO-1200 scenario. </w:t>
      </w:r>
    </w:p>
    <w:p w14:paraId="2606434C" w14:textId="59506FBB" w:rsidR="00986994" w:rsidRDefault="00986994" w:rsidP="00986994">
      <w:pPr>
        <w:jc w:val="both"/>
        <w:rPr>
          <w:color w:val="000000"/>
        </w:rPr>
      </w:pPr>
    </w:p>
    <w:p w14:paraId="7DDB50D1" w14:textId="21E8FF02" w:rsidR="00986994" w:rsidRDefault="00986994" w:rsidP="00986994">
      <w:pPr>
        <w:jc w:val="both"/>
        <w:rPr>
          <w:color w:val="000000"/>
        </w:rPr>
      </w:pPr>
      <w:r>
        <w:rPr>
          <w:color w:val="000000"/>
        </w:rPr>
        <w:t>Overall, we think the value range of broadcast</w:t>
      </w:r>
      <w:r w:rsidR="003274F2">
        <w:rPr>
          <w:color w:val="000000"/>
        </w:rPr>
        <w:t>ed</w:t>
      </w:r>
      <w:r>
        <w:rPr>
          <w:color w:val="000000"/>
        </w:rPr>
        <w:t xml:space="preserve"> common TA depends on satellite scenario. More bits </w:t>
      </w:r>
      <w:r w:rsidR="00525380">
        <w:rPr>
          <w:color w:val="000000"/>
        </w:rPr>
        <w:t>are</w:t>
      </w:r>
      <w:r>
        <w:rPr>
          <w:color w:val="000000"/>
        </w:rPr>
        <w:t xml:space="preserve"> allocated for </w:t>
      </w:r>
      <w:r w:rsidR="003274F2">
        <w:rPr>
          <w:color w:val="000000"/>
        </w:rPr>
        <w:t>higher altitude</w:t>
      </w:r>
      <w:r>
        <w:rPr>
          <w:color w:val="000000"/>
        </w:rPr>
        <w:t xml:space="preserve"> satellite</w:t>
      </w:r>
      <w:r w:rsidR="003274F2">
        <w:rPr>
          <w:color w:val="000000"/>
        </w:rPr>
        <w:t xml:space="preserve"> scenario</w:t>
      </w:r>
      <w:r>
        <w:rPr>
          <w:color w:val="000000"/>
        </w:rPr>
        <w:t xml:space="preserve">, while fewer bits </w:t>
      </w:r>
      <w:r w:rsidR="00525380">
        <w:rPr>
          <w:color w:val="000000"/>
        </w:rPr>
        <w:t>are</w:t>
      </w:r>
      <w:r>
        <w:rPr>
          <w:color w:val="000000"/>
        </w:rPr>
        <w:t xml:space="preserve"> allocated for </w:t>
      </w:r>
      <w:r w:rsidR="003274F2">
        <w:rPr>
          <w:color w:val="000000"/>
        </w:rPr>
        <w:t>lower altitude</w:t>
      </w:r>
      <w:r>
        <w:rPr>
          <w:color w:val="000000"/>
        </w:rPr>
        <w:t xml:space="preserve"> satellite</w:t>
      </w:r>
      <w:r w:rsidR="003274F2">
        <w:rPr>
          <w:color w:val="000000"/>
        </w:rPr>
        <w:t xml:space="preserve"> scenario</w:t>
      </w:r>
      <w:r>
        <w:rPr>
          <w:color w:val="000000"/>
        </w:rPr>
        <w:t xml:space="preserve">. </w:t>
      </w:r>
    </w:p>
    <w:p w14:paraId="24684276" w14:textId="4ECA60FD" w:rsidR="00986994" w:rsidRDefault="00986994" w:rsidP="00986994">
      <w:pPr>
        <w:jc w:val="both"/>
        <w:rPr>
          <w:color w:val="000000"/>
        </w:rPr>
      </w:pPr>
    </w:p>
    <w:p w14:paraId="3D281659" w14:textId="4C5CAB53" w:rsidR="00986994" w:rsidRDefault="00986994" w:rsidP="00986994">
      <w:pPr>
        <w:jc w:val="both"/>
        <w:rPr>
          <w:iCs/>
        </w:rPr>
      </w:pPr>
      <w:r w:rsidRPr="00AF7963">
        <w:rPr>
          <w:b/>
          <w:i/>
          <w:u w:val="single"/>
        </w:rPr>
        <w:t xml:space="preserve">Proposal </w:t>
      </w:r>
      <w:r>
        <w:rPr>
          <w:b/>
          <w:i/>
          <w:u w:val="single"/>
        </w:rPr>
        <w:t>3</w:t>
      </w:r>
      <w:r w:rsidRPr="001C381A">
        <w:rPr>
          <w:b/>
          <w:i/>
          <w:u w:val="single"/>
        </w:rPr>
        <w:t>:</w:t>
      </w:r>
      <w:r>
        <w:rPr>
          <w:i/>
        </w:rPr>
        <w:t xml:space="preserve"> The value range of broadcasted common TA </w:t>
      </w:r>
      <w:r>
        <w:rPr>
          <w:i/>
          <w:color w:val="000000"/>
        </w:rPr>
        <w:t xml:space="preserve">depends on satellite scenario. </w:t>
      </w:r>
    </w:p>
    <w:p w14:paraId="44F7A59F" w14:textId="77777777" w:rsidR="00986994" w:rsidRDefault="00986994" w:rsidP="00986994">
      <w:pPr>
        <w:jc w:val="both"/>
        <w:rPr>
          <w:color w:val="000000"/>
        </w:rPr>
      </w:pPr>
    </w:p>
    <w:p w14:paraId="594B5FF0" w14:textId="62EA30F5" w:rsidR="000E3919" w:rsidRDefault="00B140ED" w:rsidP="003F2111">
      <w:pPr>
        <w:jc w:val="both"/>
        <w:rPr>
          <w:color w:val="000000"/>
        </w:rPr>
      </w:pPr>
      <w:r>
        <w:rPr>
          <w:color w:val="000000"/>
        </w:rPr>
        <w:t>Following</w:t>
      </w:r>
      <w:r w:rsidR="000E3919">
        <w:rPr>
          <w:color w:val="000000"/>
        </w:rPr>
        <w:t xml:space="preserve"> the working assumption that common TA may include parameters indicating timing drift</w:t>
      </w:r>
      <w:r>
        <w:rPr>
          <w:color w:val="000000"/>
        </w:rPr>
        <w:t xml:space="preserve">, we think a straightforward </w:t>
      </w:r>
      <w:r w:rsidR="000E3919">
        <w:rPr>
          <w:color w:val="000000"/>
        </w:rPr>
        <w:t xml:space="preserve">parameter is the common TA drift rate, which provides the common TA changing </w:t>
      </w:r>
      <w:r w:rsidR="005951B8">
        <w:rPr>
          <w:color w:val="000000"/>
        </w:rPr>
        <w:t xml:space="preserve">rate </w:t>
      </w:r>
      <w:r w:rsidR="000E3919">
        <w:rPr>
          <w:color w:val="000000"/>
        </w:rPr>
        <w:t xml:space="preserve">linearly with time. </w:t>
      </w:r>
    </w:p>
    <w:p w14:paraId="5D09633F" w14:textId="132469C5" w:rsidR="000E3919" w:rsidRDefault="000E3919" w:rsidP="003F2111">
      <w:pPr>
        <w:jc w:val="both"/>
        <w:rPr>
          <w:color w:val="000000"/>
        </w:rPr>
      </w:pPr>
    </w:p>
    <w:p w14:paraId="68D2D2AB" w14:textId="3837209F" w:rsidR="00B140ED" w:rsidRDefault="0017367B" w:rsidP="003F2111">
      <w:pPr>
        <w:jc w:val="both"/>
        <w:rPr>
          <w:color w:val="000000"/>
        </w:rPr>
      </w:pPr>
      <w:r>
        <w:rPr>
          <w:color w:val="000000"/>
        </w:rPr>
        <w:t>For simplicity, the broadcasted common TA drift rate could follow the same unit as that for broadcasted common TA per time unit. Specifically, the broadcast</w:t>
      </w:r>
      <w:r w:rsidR="005951B8">
        <w:rPr>
          <w:color w:val="000000"/>
        </w:rPr>
        <w:t>ed</w:t>
      </w:r>
      <w:r>
        <w:rPr>
          <w:color w:val="000000"/>
        </w:rPr>
        <w:t xml:space="preserve"> common TA drift rate is in </w:t>
      </w:r>
      <w:r w:rsidRPr="0017367B">
        <w:rPr>
          <w:color w:val="000000"/>
        </w:rPr>
        <w:t xml:space="preserve">the unit of </w:t>
      </w:r>
      <m:oMath>
        <m:sSub>
          <m:sSubPr>
            <m:ctrlPr>
              <w:rPr>
                <w:rFonts w:ascii="Cambria Math" w:hAnsi="Cambria Math"/>
                <w:color w:val="000000"/>
              </w:rPr>
            </m:ctrlPr>
          </m:sSubPr>
          <m:e>
            <m:r>
              <w:rPr>
                <w:rFonts w:ascii="Cambria Math" w:hAnsi="Cambria Math"/>
                <w:color w:val="000000"/>
              </w:rPr>
              <m:t>T</m:t>
            </m:r>
          </m:e>
          <m:sub>
            <m: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w:rPr>
                <w:rFonts w:ascii="Cambria Math" w:hAnsi="Cambria Math"/>
                <w:color w:val="000000"/>
              </w:rPr>
              <m:t>μ</m:t>
            </m:r>
          </m:sup>
        </m:sSup>
        <m:r>
          <m:rPr>
            <m:sty m:val="p"/>
          </m:rPr>
          <w:rPr>
            <w:rFonts w:ascii="Cambria Math" w:hAnsi="Cambria Math"/>
            <w:color w:val="000000"/>
          </w:rPr>
          <m:t>)</m:t>
        </m:r>
      </m:oMath>
      <w:r>
        <w:rPr>
          <w:color w:val="000000"/>
        </w:rPr>
        <w:t xml:space="preserve"> per second. </w:t>
      </w:r>
    </w:p>
    <w:p w14:paraId="4438690F" w14:textId="77777777" w:rsidR="009F5B8A" w:rsidRDefault="009F5B8A" w:rsidP="003F2111">
      <w:pPr>
        <w:jc w:val="both"/>
        <w:rPr>
          <w:color w:val="000000"/>
        </w:rPr>
      </w:pPr>
    </w:p>
    <w:p w14:paraId="6550AB96" w14:textId="0FE56B2E" w:rsidR="009F5B8A" w:rsidRDefault="00310890" w:rsidP="00310890">
      <w:pPr>
        <w:jc w:val="both"/>
        <w:rPr>
          <w:iCs/>
          <w:color w:val="000000"/>
        </w:rPr>
      </w:pPr>
      <w:r>
        <w:rPr>
          <w:iCs/>
          <w:color w:val="000000"/>
        </w:rPr>
        <w:lastRenderedPageBreak/>
        <w:t xml:space="preserve">On the other hand, the common TA drift rate is related to satellite movement speed. For a GEO satellite, the common TA is not </w:t>
      </w:r>
      <w:r w:rsidR="00525380">
        <w:rPr>
          <w:iCs/>
          <w:color w:val="000000"/>
        </w:rPr>
        <w:t>expected</w:t>
      </w:r>
      <w:r>
        <w:rPr>
          <w:iCs/>
          <w:color w:val="000000"/>
        </w:rPr>
        <w:t xml:space="preserve"> to change, and the common TA drift rate is </w:t>
      </w:r>
      <w:r w:rsidR="00B140ED">
        <w:rPr>
          <w:iCs/>
          <w:color w:val="000000"/>
        </w:rPr>
        <w:t>almost negligible</w:t>
      </w:r>
      <w:r>
        <w:rPr>
          <w:iCs/>
          <w:color w:val="000000"/>
        </w:rPr>
        <w:t xml:space="preserve">. For a LEO satellite, the common TA drift rate may be large due to large satellite movement speed. </w:t>
      </w:r>
    </w:p>
    <w:p w14:paraId="66A5C269" w14:textId="77777777" w:rsidR="009F5B8A" w:rsidRDefault="009F5B8A" w:rsidP="00310890">
      <w:pPr>
        <w:jc w:val="both"/>
        <w:rPr>
          <w:iCs/>
          <w:color w:val="000000"/>
        </w:rPr>
      </w:pPr>
    </w:p>
    <w:p w14:paraId="59EA6C49" w14:textId="49AF26F3" w:rsidR="009F5B8A" w:rsidRDefault="00B140ED" w:rsidP="00310890">
      <w:pPr>
        <w:jc w:val="both"/>
        <w:rPr>
          <w:color w:val="000000"/>
        </w:rPr>
      </w:pPr>
      <w:r>
        <w:rPr>
          <w:iCs/>
          <w:color w:val="000000"/>
        </w:rPr>
        <w:t xml:space="preserve">The largest common TA drift rate could be up to </w:t>
      </w:r>
      <w:r w:rsidR="0017367B">
        <w:rPr>
          <w:iCs/>
          <w:color w:val="000000"/>
        </w:rPr>
        <w:t xml:space="preserve">+/- </w:t>
      </w:r>
      <w:r>
        <w:rPr>
          <w:color w:val="000000"/>
        </w:rPr>
        <w:t xml:space="preserve">20 </w:t>
      </w:r>
      <m:oMath>
        <m:r>
          <w:rPr>
            <w:rFonts w:ascii="Cambria Math" w:hAnsi="Cambria Math"/>
            <w:color w:val="000000"/>
          </w:rPr>
          <m:t>μs/s</m:t>
        </m:r>
      </m:oMath>
      <w:r w:rsidR="009F5B8A">
        <w:rPr>
          <w:color w:val="000000"/>
        </w:rPr>
        <w:t xml:space="preserve"> for LEO-600 </w:t>
      </w:r>
      <w:r w:rsidR="009F5B8A">
        <w:rPr>
          <w:color w:val="000000"/>
        </w:rPr>
        <w:fldChar w:fldCharType="begin"/>
      </w:r>
      <w:r w:rsidR="009F5B8A">
        <w:rPr>
          <w:color w:val="000000"/>
        </w:rPr>
        <w:instrText xml:space="preserve"> REF _Ref77865819 \r \h </w:instrText>
      </w:r>
      <w:r w:rsidR="009F5B8A">
        <w:rPr>
          <w:color w:val="000000"/>
        </w:rPr>
      </w:r>
      <w:r w:rsidR="009F5B8A">
        <w:rPr>
          <w:color w:val="000000"/>
        </w:rPr>
        <w:fldChar w:fldCharType="separate"/>
      </w:r>
      <w:r w:rsidR="009F5B8A">
        <w:rPr>
          <w:color w:val="000000"/>
        </w:rPr>
        <w:t>[6]</w:t>
      </w:r>
      <w:r w:rsidR="009F5B8A">
        <w:rPr>
          <w:color w:val="000000"/>
        </w:rPr>
        <w:fldChar w:fldCharType="end"/>
      </w:r>
      <w:r>
        <w:rPr>
          <w:color w:val="000000"/>
        </w:rPr>
        <w:t xml:space="preserve">. </w:t>
      </w:r>
      <w:r w:rsidR="009F5B8A">
        <w:rPr>
          <w:color w:val="000000"/>
        </w:rPr>
        <w:t>In LEO-600 scenario, the common TA drift rate</w:t>
      </w:r>
      <w:r w:rsidR="005951B8">
        <w:rPr>
          <w:color w:val="000000"/>
        </w:rPr>
        <w:t xml:space="preserve"> maximum</w:t>
      </w:r>
      <w:r w:rsidR="009F5B8A">
        <w:rPr>
          <w:color w:val="000000"/>
        </w:rPr>
        <w:t xml:space="preserve"> value is given</w:t>
      </w:r>
      <w:r w:rsidR="005951B8">
        <w:rPr>
          <w:color w:val="000000"/>
        </w:rPr>
        <w:t xml:space="preserve"> by</w:t>
      </w:r>
      <w:r w:rsidR="009F5B8A">
        <w:rPr>
          <w:color w:val="000000"/>
        </w:rPr>
        <w:t xml:space="preserve"> </w:t>
      </w:r>
      <m:oMath>
        <m:f>
          <m:fPr>
            <m:ctrlPr>
              <w:rPr>
                <w:rFonts w:ascii="Cambria Math" w:hAnsi="Cambria Math"/>
                <w:i/>
                <w:color w:val="000000"/>
              </w:rPr>
            </m:ctrlPr>
          </m:fPr>
          <m:num>
            <m:r>
              <w:rPr>
                <w:rFonts w:ascii="Cambria Math" w:hAnsi="Cambria Math"/>
                <w:color w:val="000000"/>
              </w:rPr>
              <m:t>40 μs/s</m:t>
            </m:r>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)/s</m:t>
            </m:r>
          </m:den>
        </m:f>
      </m:oMath>
      <w:r w:rsidR="009F5B8A">
        <w:rPr>
          <w:color w:val="000000"/>
        </w:rPr>
        <w:t>, which is about 614</w:t>
      </w:r>
      <w:r w:rsidR="009F5B8A" w:rsidRPr="00F35FF3">
        <w:rPr>
          <w:color w:val="000000"/>
        </w:rPr>
        <w:t xml:space="preserve"> </w:t>
      </w:r>
      <w:r w:rsidR="009F5B8A">
        <w:rPr>
          <w:color w:val="000000"/>
        </w:rPr>
        <w:t xml:space="preserve">for </w:t>
      </w:r>
      <m:oMath>
        <m:r>
          <w:rPr>
            <w:rFonts w:ascii="Cambria Math" w:hAnsi="Cambria Math"/>
            <w:color w:val="000000"/>
          </w:rPr>
          <m:t>μ=3</m:t>
        </m:r>
      </m:oMath>
      <w:r w:rsidR="009F5B8A">
        <w:rPr>
          <w:color w:val="000000"/>
        </w:rPr>
        <w:t xml:space="preserve">. Hence, a total of 10 bits is </w:t>
      </w:r>
      <w:r w:rsidR="00525380">
        <w:rPr>
          <w:color w:val="000000"/>
        </w:rPr>
        <w:t>used</w:t>
      </w:r>
      <w:r w:rsidR="009F5B8A">
        <w:rPr>
          <w:color w:val="000000"/>
        </w:rPr>
        <w:t xml:space="preserve"> to represent the common TA drift rate for LEO-600 scenario. </w:t>
      </w:r>
    </w:p>
    <w:p w14:paraId="1540BB0C" w14:textId="77777777" w:rsidR="005951B8" w:rsidRDefault="005951B8" w:rsidP="00310890">
      <w:pPr>
        <w:jc w:val="both"/>
        <w:rPr>
          <w:color w:val="000000"/>
        </w:rPr>
      </w:pPr>
    </w:p>
    <w:p w14:paraId="6EC2FD88" w14:textId="5D4B6502" w:rsidR="00310890" w:rsidRDefault="00310890" w:rsidP="00310890">
      <w:pPr>
        <w:jc w:val="both"/>
        <w:rPr>
          <w:iCs/>
          <w:color w:val="000000"/>
        </w:rPr>
      </w:pPr>
      <w:r>
        <w:rPr>
          <w:iCs/>
          <w:color w:val="000000"/>
        </w:rPr>
        <w:t xml:space="preserve">To save signaling overhead, the value range of broadcasted common TA drift rate could be associated with satellite scenario.  </w:t>
      </w:r>
    </w:p>
    <w:p w14:paraId="498537A7" w14:textId="77777777" w:rsidR="00310890" w:rsidRDefault="00310890" w:rsidP="00310890">
      <w:pPr>
        <w:jc w:val="both"/>
        <w:rPr>
          <w:iCs/>
          <w:color w:val="000000"/>
        </w:rPr>
      </w:pPr>
    </w:p>
    <w:p w14:paraId="16B4D537" w14:textId="48601C4A" w:rsidR="00310890" w:rsidRPr="000E3919" w:rsidRDefault="00310890" w:rsidP="00310890">
      <w:pPr>
        <w:jc w:val="both"/>
        <w:rPr>
          <w:iCs/>
          <w:color w:val="000000"/>
        </w:rPr>
      </w:pPr>
      <w:r w:rsidRPr="00AF7963">
        <w:rPr>
          <w:b/>
          <w:i/>
          <w:u w:val="single"/>
        </w:rPr>
        <w:t xml:space="preserve">Proposal </w:t>
      </w:r>
      <w:r>
        <w:rPr>
          <w:b/>
          <w:i/>
          <w:u w:val="single"/>
        </w:rPr>
        <w:t>4</w:t>
      </w:r>
      <w:r w:rsidRPr="001C381A">
        <w:rPr>
          <w:b/>
          <w:i/>
          <w:u w:val="single"/>
        </w:rPr>
        <w:t>:</w:t>
      </w:r>
      <w:r>
        <w:rPr>
          <w:i/>
        </w:rPr>
        <w:t xml:space="preserve"> The broadcasted common TA drift rate </w:t>
      </w:r>
      <w:r w:rsidR="0017367B">
        <w:rPr>
          <w:i/>
          <w:color w:val="000000"/>
        </w:rPr>
        <w:t>follows the same granularity as that for broadcasted common TA per second</w:t>
      </w:r>
      <w:r>
        <w:rPr>
          <w:i/>
          <w:color w:val="000000"/>
        </w:rPr>
        <w:t>.</w:t>
      </w:r>
      <w:r w:rsidRPr="00310890">
        <w:rPr>
          <w:i/>
        </w:rPr>
        <w:t xml:space="preserve"> </w:t>
      </w:r>
      <w:r>
        <w:rPr>
          <w:i/>
        </w:rPr>
        <w:t xml:space="preserve">The value range of broadcasted common TA drift rate </w:t>
      </w:r>
      <w:r>
        <w:rPr>
          <w:i/>
          <w:color w:val="000000"/>
        </w:rPr>
        <w:t>depends on satellite scenario.</w:t>
      </w:r>
    </w:p>
    <w:p w14:paraId="2050C792" w14:textId="77777777" w:rsidR="00310890" w:rsidRDefault="00310890" w:rsidP="003F2111">
      <w:pPr>
        <w:jc w:val="both"/>
        <w:rPr>
          <w:color w:val="000000"/>
        </w:rPr>
      </w:pPr>
    </w:p>
    <w:p w14:paraId="0910EF16" w14:textId="3BAC536D" w:rsidR="006C7AE1" w:rsidRDefault="006C7AE1" w:rsidP="003F2111">
      <w:pPr>
        <w:jc w:val="both"/>
        <w:rPr>
          <w:color w:val="000000"/>
        </w:rPr>
      </w:pPr>
      <w:r>
        <w:rPr>
          <w:iCs/>
        </w:rPr>
        <w:t xml:space="preserve">With the reception of common TA drift rate, UE is able to calculate the common TA used for uplink transmissions. The common TA </w:t>
      </w:r>
      <w:r>
        <w:rPr>
          <w:color w:val="000000"/>
        </w:rPr>
        <w:t xml:space="preserve">used for UE’s uplink transmission (either in or after initial access) </w:t>
      </w:r>
      <w:r>
        <w:rPr>
          <w:iCs/>
        </w:rPr>
        <w:t xml:space="preserve">is obtained by the latest received common TA, the latest received common TA drift rate, as well as the time gap between the latest common TA </w:t>
      </w:r>
      <w:r w:rsidR="00970CFF">
        <w:rPr>
          <w:iCs/>
        </w:rPr>
        <w:t>transmission</w:t>
      </w:r>
      <w:r>
        <w:rPr>
          <w:iCs/>
        </w:rPr>
        <w:t xml:space="preserve"> and the corresponding uplink transmission.</w:t>
      </w:r>
      <w:r w:rsidR="007A7643">
        <w:rPr>
          <w:iCs/>
        </w:rPr>
        <w:t xml:space="preserve"> </w:t>
      </w:r>
      <w:r w:rsidR="004C672D">
        <w:rPr>
          <w:color w:val="000000"/>
        </w:rPr>
        <w:t xml:space="preserve">Specifically, we have </w:t>
      </w:r>
    </w:p>
    <w:p w14:paraId="2E63C4BE" w14:textId="117F2FE0" w:rsidR="004C672D" w:rsidRPr="004C672D" w:rsidRDefault="005A003A" w:rsidP="004C672D">
      <w:pPr>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4C672D" w:rsidRPr="004C672D">
        <w:rPr>
          <w:iCs/>
          <w:color w:val="000000"/>
        </w:rPr>
        <w:t xml:space="preserve">,      </w:t>
      </w:r>
    </w:p>
    <w:p w14:paraId="684AEE3A" w14:textId="3F099BA3" w:rsidR="004C672D" w:rsidRPr="004C672D" w:rsidRDefault="004C672D" w:rsidP="003F2111">
      <w:pPr>
        <w:jc w:val="both"/>
        <w:rPr>
          <w:iCs/>
          <w:color w:val="000000"/>
        </w:rPr>
      </w:pPr>
      <w:r w:rsidRPr="004C672D">
        <w:rPr>
          <w:iCs/>
        </w:rPr>
        <w:t xml:space="preserve">where </w:t>
      </w: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4C672D">
        <w:rPr>
          <w:iCs/>
          <w:color w:val="000000"/>
        </w:rPr>
        <w:t xml:space="preserve">is the latest received common TA, </w:t>
      </w:r>
      <m:oMath>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4C672D">
        <w:rPr>
          <w:iCs/>
          <w:color w:val="000000"/>
        </w:rPr>
        <w:t xml:space="preserve">is the latest received common TA drift rate and </w:t>
      </w:r>
      <m:oMath>
        <m:r>
          <m:rPr>
            <m:sty m:val="p"/>
          </m:rPr>
          <w:rPr>
            <w:rFonts w:ascii="Cambria Math" w:hAnsi="Cambria Math"/>
            <w:color w:val="000000"/>
          </w:rPr>
          <m:t>Δt</m:t>
        </m:r>
      </m:oMath>
      <w:r w:rsidRPr="004C672D">
        <w:rPr>
          <w:iCs/>
          <w:color w:val="000000"/>
        </w:rPr>
        <w:t xml:space="preserve"> is the time gap between the latest common TA </w:t>
      </w:r>
      <w:r w:rsidR="00362925">
        <w:rPr>
          <w:iCs/>
          <w:color w:val="000000"/>
        </w:rPr>
        <w:t>transmission</w:t>
      </w:r>
      <w:r w:rsidRPr="004C672D">
        <w:rPr>
          <w:iCs/>
          <w:color w:val="000000"/>
        </w:rPr>
        <w:t xml:space="preserve"> and the corresponding uplink transmission</w:t>
      </w:r>
      <w:r w:rsidR="007A7643">
        <w:rPr>
          <w:iCs/>
          <w:color w:val="000000"/>
        </w:rPr>
        <w:t>.</w:t>
      </w:r>
    </w:p>
    <w:p w14:paraId="1494911B" w14:textId="77777777" w:rsidR="006C7AE1" w:rsidRDefault="006C7AE1" w:rsidP="003F2111">
      <w:pPr>
        <w:jc w:val="both"/>
        <w:rPr>
          <w:iCs/>
        </w:rPr>
      </w:pPr>
    </w:p>
    <w:p w14:paraId="5C9C8E33" w14:textId="2AB202BF" w:rsidR="00DD14FA" w:rsidRDefault="00DD14FA" w:rsidP="003F2111">
      <w:pPr>
        <w:jc w:val="both"/>
        <w:rPr>
          <w:iCs/>
        </w:rPr>
      </w:pPr>
      <w:r w:rsidRPr="00AF7963">
        <w:rPr>
          <w:b/>
          <w:i/>
          <w:u w:val="single"/>
        </w:rPr>
        <w:t xml:space="preserve">Proposal </w:t>
      </w:r>
      <w:r w:rsidR="00335E4A">
        <w:rPr>
          <w:b/>
          <w:i/>
          <w:u w:val="single"/>
        </w:rPr>
        <w:t>5</w:t>
      </w:r>
      <w:r w:rsidRPr="001C381A">
        <w:rPr>
          <w:b/>
          <w:i/>
          <w:u w:val="single"/>
        </w:rPr>
        <w:t>:</w:t>
      </w:r>
      <w:r>
        <w:rPr>
          <w:i/>
        </w:rPr>
        <w:t xml:space="preserve"> </w:t>
      </w:r>
      <w:r w:rsidR="00335E4A">
        <w:rPr>
          <w:i/>
        </w:rPr>
        <w:t>When</w:t>
      </w:r>
      <w:r w:rsidR="000E3919">
        <w:rPr>
          <w:i/>
        </w:rPr>
        <w:t xml:space="preserve"> the common TA drift rate is provided by network, the </w:t>
      </w:r>
      <w:r>
        <w:rPr>
          <w:i/>
          <w:color w:val="000000"/>
        </w:rPr>
        <w:t xml:space="preserve">network-controlled 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oMath>
      <w:r>
        <w:rPr>
          <w:i/>
          <w:color w:val="000000"/>
        </w:rPr>
        <w:t xml:space="preserve"> is obtained by</w:t>
      </w:r>
    </w:p>
    <w:p w14:paraId="530850BC" w14:textId="65B76221" w:rsidR="00DD14FA" w:rsidRDefault="005A003A" w:rsidP="00DD14FA">
      <w:pPr>
        <w:jc w:val="center"/>
        <w:rPr>
          <w:color w:val="000000"/>
        </w:rPr>
      </w:pP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 common,RX </m:t>
            </m:r>
          </m:sub>
        </m:sSub>
        <m:r>
          <w:rPr>
            <w:rFonts w:ascii="Cambria Math" w:eastAsia="SimSun" w:hAnsi="Cambria Math"/>
            <w:color w:val="000000"/>
          </w:rPr>
          <m:t>⋅</m:t>
        </m:r>
        <m:r>
          <m:rPr>
            <m:sty m:val="p"/>
          </m:rPr>
          <w:rPr>
            <w:rFonts w:ascii="Cambria Math" w:eastAsia="SimSun" w:hAnsi="Cambria Math"/>
            <w:color w:val="000000"/>
          </w:rPr>
          <m:t>Δ</m:t>
        </m:r>
        <m:r>
          <w:rPr>
            <w:rFonts w:ascii="Cambria Math" w:eastAsia="SimSun" w:hAnsi="Cambria Math"/>
            <w:color w:val="000000"/>
          </w:rPr>
          <m:t>t</m:t>
        </m:r>
      </m:oMath>
      <w:r w:rsidR="00DD14FA">
        <w:rPr>
          <w:color w:val="000000"/>
        </w:rPr>
        <w:t>,</w:t>
      </w:r>
    </w:p>
    <w:p w14:paraId="15E0DACE" w14:textId="6459D435" w:rsidR="00310890" w:rsidRDefault="00DD14FA" w:rsidP="003F2111">
      <w:pPr>
        <w:jc w:val="both"/>
        <w:rPr>
          <w:i/>
          <w:color w:val="000000"/>
        </w:rPr>
      </w:pPr>
      <w:r>
        <w:rPr>
          <w:i/>
          <w:color w:val="000000"/>
        </w:rPr>
        <w:t>w</w:t>
      </w:r>
      <w:r w:rsidRPr="00DD14FA">
        <w:rPr>
          <w:i/>
          <w:color w:val="000000"/>
        </w:rPr>
        <w:t xml:space="preserve">here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oMath>
      <w:r>
        <w:rPr>
          <w:i/>
          <w:color w:val="000000"/>
        </w:rPr>
        <w:t xml:space="preserve">is the </w:t>
      </w:r>
      <w:r w:rsidR="006C7AE1">
        <w:rPr>
          <w:i/>
          <w:color w:val="000000"/>
        </w:rPr>
        <w:t xml:space="preserve">latest received common TA, </w:t>
      </w:r>
      <m:oMath>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TA,common, RX </m:t>
            </m:r>
          </m:sub>
        </m:sSub>
      </m:oMath>
      <w:r w:rsidR="006C7AE1">
        <w:rPr>
          <w:i/>
          <w:color w:val="000000"/>
        </w:rPr>
        <w:t xml:space="preserve">is the latest received common TA drift rate </w:t>
      </w:r>
      <w:r w:rsidR="008877EC">
        <w:rPr>
          <w:i/>
          <w:color w:val="000000"/>
        </w:rPr>
        <w:t xml:space="preserve">(if indicated) </w:t>
      </w:r>
      <w:r w:rsidR="006C7AE1">
        <w:rPr>
          <w:i/>
          <w:color w:val="000000"/>
        </w:rPr>
        <w:t xml:space="preserve">and </w:t>
      </w:r>
      <m:oMath>
        <m:r>
          <w:rPr>
            <w:rFonts w:ascii="Cambria Math" w:hAnsi="Cambria Math"/>
            <w:color w:val="000000"/>
          </w:rPr>
          <m:t>Δt</m:t>
        </m:r>
      </m:oMath>
      <w:r w:rsidRPr="00DD14FA">
        <w:rPr>
          <w:i/>
          <w:color w:val="000000"/>
        </w:rPr>
        <w:t xml:space="preserve"> is the time gap between the latest common TA </w:t>
      </w:r>
      <w:r w:rsidR="00362925">
        <w:rPr>
          <w:i/>
          <w:color w:val="000000"/>
        </w:rPr>
        <w:t>transmission</w:t>
      </w:r>
      <w:r w:rsidRPr="00DD14FA">
        <w:rPr>
          <w:i/>
          <w:color w:val="000000"/>
        </w:rPr>
        <w:t xml:space="preserve"> and the corresponding uplink transmission</w:t>
      </w:r>
      <w:r w:rsidR="007A7643">
        <w:rPr>
          <w:i/>
          <w:color w:val="000000"/>
        </w:rPr>
        <w:t>.</w:t>
      </w:r>
    </w:p>
    <w:p w14:paraId="40046219" w14:textId="77777777" w:rsidR="000E3919" w:rsidRPr="006C7AE1" w:rsidRDefault="000E3919" w:rsidP="003F2111">
      <w:pPr>
        <w:jc w:val="both"/>
        <w:rPr>
          <w:i/>
          <w:color w:val="000000"/>
        </w:rPr>
      </w:pPr>
    </w:p>
    <w:p w14:paraId="5D677D5F" w14:textId="77777777" w:rsidR="004826BA" w:rsidRDefault="004826BA" w:rsidP="004826BA">
      <w:pPr>
        <w:pStyle w:val="Heading2"/>
        <w:jc w:val="both"/>
      </w:pPr>
      <w:r w:rsidRPr="001C7AC8">
        <w:t xml:space="preserve">TA </w:t>
      </w:r>
      <w:r>
        <w:t>margin</w:t>
      </w:r>
    </w:p>
    <w:p w14:paraId="6F9D3A33" w14:textId="306EF683" w:rsidR="009A44A2" w:rsidRDefault="009A44A2" w:rsidP="003F2111">
      <w:pPr>
        <w:jc w:val="both"/>
        <w:rPr>
          <w:bCs/>
          <w:iCs/>
        </w:rPr>
      </w:pPr>
      <w:r>
        <w:rPr>
          <w:bCs/>
          <w:iCs/>
        </w:rPr>
        <w:t xml:space="preserve">In NTN, UE applies a TA in its PRACH transmissions, where the TA is calculated on based on the estimated UE specific TA. </w:t>
      </w:r>
      <w:r w:rsidR="004826BA">
        <w:rPr>
          <w:bCs/>
          <w:iCs/>
        </w:rPr>
        <w:t xml:space="preserve">When UE estimates UE specific TA, an estimation error may exist, e.g., due to the inaccuracy of UE’s GNSS location or changed satellite position. This estimation error may lead to the PRACH signal received at the reference point earlier than the scheduled PRACH occasion, resulting in interference. </w:t>
      </w:r>
      <w:r>
        <w:rPr>
          <w:bCs/>
          <w:iCs/>
        </w:rPr>
        <w:t>To avoid that UE over pre-compensates its TA for PRACH transmissions, four options</w:t>
      </w:r>
      <w:r w:rsidR="002A7E36">
        <w:rPr>
          <w:bCs/>
          <w:iCs/>
        </w:rPr>
        <w:t xml:space="preserve"> of handling the TA margin</w:t>
      </w:r>
      <w:r>
        <w:rPr>
          <w:bCs/>
          <w:iCs/>
        </w:rPr>
        <w:t xml:space="preserve"> were agreed to be down selected </w:t>
      </w:r>
      <w:r>
        <w:rPr>
          <w:bCs/>
          <w:iCs/>
        </w:rPr>
        <w:fldChar w:fldCharType="begin"/>
      </w:r>
      <w:r>
        <w:rPr>
          <w:bCs/>
          <w:iCs/>
        </w:rPr>
        <w:instrText xml:space="preserve"> REF _Ref83193069 \r \h </w:instrText>
      </w:r>
      <w:r>
        <w:rPr>
          <w:bCs/>
          <w:iCs/>
        </w:rPr>
      </w:r>
      <w:r>
        <w:rPr>
          <w:bCs/>
          <w:iCs/>
        </w:rPr>
        <w:fldChar w:fldCharType="separate"/>
      </w:r>
      <w:r>
        <w:rPr>
          <w:bCs/>
          <w:iCs/>
        </w:rPr>
        <w:t>[3]</w:t>
      </w:r>
      <w:r>
        <w:rPr>
          <w:bCs/>
          <w:iCs/>
        </w:rPr>
        <w:fldChar w:fldCharType="end"/>
      </w:r>
      <w:r>
        <w:rPr>
          <w:bCs/>
          <w:iCs/>
        </w:rPr>
        <w:t>.</w:t>
      </w:r>
    </w:p>
    <w:p w14:paraId="5638C0B9" w14:textId="17B59F59" w:rsidR="009A44A2" w:rsidRDefault="009A44A2" w:rsidP="003F2111">
      <w:pPr>
        <w:jc w:val="both"/>
        <w:rPr>
          <w:bCs/>
          <w:iCs/>
        </w:rPr>
      </w:pPr>
    </w:p>
    <w:p w14:paraId="5BC15EEB" w14:textId="4E93208E" w:rsidR="007B7B6A" w:rsidRDefault="002A7E36" w:rsidP="003F2111">
      <w:pPr>
        <w:jc w:val="both"/>
        <w:rPr>
          <w:bCs/>
          <w:iCs/>
        </w:rPr>
      </w:pPr>
      <w:r>
        <w:rPr>
          <w:bCs/>
          <w:iCs/>
        </w:rPr>
        <w:t xml:space="preserve">Among the four options, we </w:t>
      </w:r>
      <w:r w:rsidR="00525380">
        <w:rPr>
          <w:bCs/>
          <w:iCs/>
        </w:rPr>
        <w:t>prefer</w:t>
      </w:r>
      <w:r>
        <w:rPr>
          <w:bCs/>
          <w:iCs/>
        </w:rPr>
        <w:t xml:space="preserve"> Option 1. UE could artificially delay the PRACH transmissions by a value to avoid the interference to earlier slots/symbols. Since the value of TA margin can be pre-determined, there is no need of explicit signaling (i.e., Option 2) or implicit signaling (i.e., Option 3) of the TA margin value. Furthermore, if </w:t>
      </w:r>
      <w:r w:rsidR="00A72ADC">
        <w:rPr>
          <w:bCs/>
          <w:iCs/>
        </w:rPr>
        <w:t>the TA margin is purely handled by UE implementation</w:t>
      </w:r>
      <w:r w:rsidR="00525380">
        <w:rPr>
          <w:bCs/>
          <w:iCs/>
        </w:rPr>
        <w:t xml:space="preserve"> (i.e., Option 4)</w:t>
      </w:r>
      <w:r w:rsidR="00A72ADC">
        <w:rPr>
          <w:bCs/>
          <w:iCs/>
        </w:rPr>
        <w:t>, the resulting uplink timing error may be increased. This</w:t>
      </w:r>
      <w:r w:rsidR="00E35D03">
        <w:rPr>
          <w:bCs/>
          <w:iCs/>
        </w:rPr>
        <w:t xml:space="preserve"> increases UE’s difficulty in</w:t>
      </w:r>
      <w:r w:rsidR="00A72ADC">
        <w:rPr>
          <w:bCs/>
          <w:iCs/>
        </w:rPr>
        <w:t xml:space="preserve"> meet</w:t>
      </w:r>
      <w:r w:rsidR="00E35D03">
        <w:rPr>
          <w:bCs/>
          <w:iCs/>
        </w:rPr>
        <w:t>ing</w:t>
      </w:r>
      <w:r w:rsidR="00A72ADC">
        <w:rPr>
          <w:bCs/>
          <w:iCs/>
        </w:rPr>
        <w:t xml:space="preserve"> the uplink timing error requirement.</w:t>
      </w:r>
    </w:p>
    <w:p w14:paraId="78C07F76" w14:textId="77777777" w:rsidR="00A72ADC" w:rsidRDefault="00A72ADC" w:rsidP="003F2111">
      <w:pPr>
        <w:jc w:val="both"/>
        <w:rPr>
          <w:bCs/>
          <w:iCs/>
        </w:rPr>
      </w:pPr>
    </w:p>
    <w:p w14:paraId="30B9A150" w14:textId="4C8F8DF9" w:rsidR="004826BA" w:rsidRDefault="004826BA" w:rsidP="004826BA">
      <w:pPr>
        <w:jc w:val="both"/>
        <w:rPr>
          <w:i/>
        </w:rPr>
      </w:pPr>
      <w:r w:rsidRPr="00AF7963">
        <w:rPr>
          <w:b/>
          <w:i/>
          <w:u w:val="single"/>
        </w:rPr>
        <w:t xml:space="preserve">Proposal </w:t>
      </w:r>
      <w:r w:rsidR="00A72ADC">
        <w:rPr>
          <w:b/>
          <w:i/>
          <w:u w:val="single"/>
        </w:rPr>
        <w:t>6</w:t>
      </w:r>
      <w:r w:rsidRPr="00AF7963">
        <w:rPr>
          <w:b/>
          <w:i/>
          <w:u w:val="single"/>
        </w:rPr>
        <w:t>:</w:t>
      </w:r>
      <w:r w:rsidRPr="00AF7963">
        <w:rPr>
          <w:i/>
        </w:rPr>
        <w:t xml:space="preserve"> </w:t>
      </w:r>
      <w:r w:rsidR="00A72ADC">
        <w:rPr>
          <w:i/>
        </w:rPr>
        <w:t xml:space="preserve">PRACH transmission is delayed by </w:t>
      </w:r>
      <w:proofErr w:type="gramStart"/>
      <w:r w:rsidR="00A72ADC">
        <w:rPr>
          <w:i/>
        </w:rPr>
        <w:t>min(</w:t>
      </w:r>
      <w:proofErr w:type="gramEnd"/>
      <w:r w:rsidR="00A72ADC">
        <w:rPr>
          <w:i/>
        </w:rPr>
        <w:t>CP/2, GP/2)</w:t>
      </w:r>
      <w:r w:rsidR="007B7B6A">
        <w:rPr>
          <w:i/>
        </w:rPr>
        <w:t xml:space="preserve">. </w:t>
      </w:r>
    </w:p>
    <w:p w14:paraId="3BF14E89" w14:textId="27F32ADB" w:rsidR="00A6368D" w:rsidRDefault="00A6368D" w:rsidP="00A6368D">
      <w:pPr>
        <w:jc w:val="both"/>
      </w:pPr>
      <w:r>
        <w:lastRenderedPageBreak/>
        <w:t xml:space="preserve">When TAC in msg2/msgB is received, UE updates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 xml:space="preserve">TA, old </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The value of </w:t>
      </w:r>
      <m:oMath>
        <m:sSub>
          <m:sSubPr>
            <m:ctrlPr>
              <w:rPr>
                <w:rFonts w:ascii="Cambria Math" w:hAnsi="Cambria Math"/>
                <w:i/>
              </w:rPr>
            </m:ctrlPr>
          </m:sSubPr>
          <m:e>
            <m:r>
              <w:rPr>
                <w:rFonts w:ascii="Cambria Math" w:hAnsi="Cambria Math"/>
              </w:rPr>
              <m:t>N</m:t>
            </m:r>
          </m:e>
          <m:sub>
            <m:r>
              <w:rPr>
                <w:rFonts w:ascii="Cambria Math" w:hAnsi="Cambria Math"/>
              </w:rPr>
              <m:t xml:space="preserve">TA, old </m:t>
            </m:r>
          </m:sub>
        </m:sSub>
      </m:oMath>
      <w:r>
        <w:t xml:space="preserve"> is open. If UE delays its PRACH transmission by a TA margin value, then </w:t>
      </w:r>
      <m:oMath>
        <m:sSub>
          <m:sSubPr>
            <m:ctrlPr>
              <w:rPr>
                <w:rFonts w:ascii="Cambria Math" w:hAnsi="Cambria Math"/>
                <w:i/>
              </w:rPr>
            </m:ctrlPr>
          </m:sSubPr>
          <m:e>
            <m:r>
              <w:rPr>
                <w:rFonts w:ascii="Cambria Math" w:hAnsi="Cambria Math"/>
              </w:rPr>
              <m:t>N</m:t>
            </m:r>
          </m:e>
          <m:sub>
            <m:r>
              <w:rPr>
                <w:rFonts w:ascii="Cambria Math" w:hAnsi="Cambria Math"/>
              </w:rPr>
              <m:t xml:space="preserve">TA, old </m:t>
            </m:r>
          </m:sub>
        </m:sSub>
      </m:oMath>
      <w:r>
        <w:t xml:space="preserve"> should be equal to the TA margin value applied in PRACH transmission. In other words, the TA margin used in PRACH transmission is counted when UE adjusts TA value upon receiving the TAC in msg2/msgB.</w:t>
      </w:r>
    </w:p>
    <w:p w14:paraId="335EC266" w14:textId="77777777" w:rsidR="00A6368D" w:rsidRDefault="00A6368D" w:rsidP="00A6368D">
      <w:pPr>
        <w:jc w:val="both"/>
      </w:pPr>
    </w:p>
    <w:p w14:paraId="3A467488" w14:textId="29C0729E" w:rsidR="00A6368D" w:rsidRPr="00A6368D" w:rsidRDefault="00A6368D" w:rsidP="004826BA">
      <w:pPr>
        <w:jc w:val="both"/>
      </w:pPr>
      <w:r w:rsidRPr="00AF7963">
        <w:rPr>
          <w:b/>
          <w:i/>
          <w:u w:val="single"/>
        </w:rPr>
        <w:t xml:space="preserve">Proposal </w:t>
      </w:r>
      <w:r>
        <w:rPr>
          <w:b/>
          <w:i/>
          <w:u w:val="single"/>
        </w:rPr>
        <w:t>7</w:t>
      </w:r>
      <w:r w:rsidRPr="001C381A">
        <w:rPr>
          <w:b/>
          <w:i/>
          <w:u w:val="single"/>
        </w:rPr>
        <w:t>:</w:t>
      </w:r>
      <w:r>
        <w:rPr>
          <w:i/>
        </w:rPr>
        <w:t xml:space="preserve"> TA margin used in PRACH transmission is counted when UE adjusts TA value upon receiving the TAC in msg2/msgB. </w:t>
      </w:r>
    </w:p>
    <w:p w14:paraId="5F1FD0A4" w14:textId="77777777" w:rsidR="007B7B6A" w:rsidRDefault="007B7B6A" w:rsidP="003F2111">
      <w:pPr>
        <w:jc w:val="both"/>
        <w:rPr>
          <w:iCs/>
        </w:rPr>
      </w:pPr>
    </w:p>
    <w:p w14:paraId="477524FB" w14:textId="63BBCD3F" w:rsidR="00A6368D" w:rsidRDefault="00D13935" w:rsidP="00D13935">
      <w:pPr>
        <w:pStyle w:val="Heading2"/>
        <w:jc w:val="both"/>
      </w:pPr>
      <w:r>
        <w:t>TA maintenance</w:t>
      </w:r>
      <w:r w:rsidR="00A6368D">
        <w:t xml:space="preserve"> in RRC connected state</w:t>
      </w:r>
    </w:p>
    <w:p w14:paraId="7724EF79" w14:textId="21360373" w:rsidR="00EB3B0E" w:rsidRDefault="008877EC" w:rsidP="00D13935">
      <w:pPr>
        <w:jc w:val="both"/>
      </w:pPr>
      <w:r>
        <w:t>In RRC_CONNECTED state, UE appl</w:t>
      </w:r>
      <w:r w:rsidR="00E35D03">
        <w:t>ies</w:t>
      </w:r>
      <w:r>
        <w:t xml:space="preserve"> the combination of both open and closed control loops for TA maintenance. The TA closed loop refers that UE updates its TA based on TA command </w:t>
      </w:r>
      <w:r w:rsidR="00E35D03">
        <w:t xml:space="preserve">received </w:t>
      </w:r>
      <w:r>
        <w:t>in MAC CE.</w:t>
      </w:r>
      <w:r w:rsidRPr="008877EC">
        <w:t xml:space="preserve"> </w:t>
      </w:r>
      <w:r>
        <w:t>The TA open loop refers that UE autonomously estimates/pre-compensates TA on the service link, as well as UE potentially autonomously calculates/pre-compensates the TA on the feeder link based on the indicated common TA drift rate</w:t>
      </w:r>
      <w:r w:rsidR="00970CFF">
        <w:t xml:space="preserve"> if any</w:t>
      </w:r>
      <w:r>
        <w:t>.</w:t>
      </w:r>
    </w:p>
    <w:p w14:paraId="3B53CE86" w14:textId="107DF1D1" w:rsidR="00435563" w:rsidRDefault="00435563" w:rsidP="00D13935">
      <w:pPr>
        <w:jc w:val="both"/>
      </w:pPr>
    </w:p>
    <w:p w14:paraId="59D674C6" w14:textId="680EC9A6" w:rsidR="001D4B85" w:rsidRDefault="007C6A32" w:rsidP="00D13935">
      <w:pPr>
        <w:jc w:val="both"/>
      </w:pPr>
      <w:r>
        <w:t xml:space="preserve">The dependency between TA open control loop and TA closed control loop was discussed in </w:t>
      </w:r>
      <w:r>
        <w:fldChar w:fldCharType="begin"/>
      </w:r>
      <w:r>
        <w:instrText xml:space="preserve"> REF _Ref60215586 \r \h </w:instrText>
      </w:r>
      <w:r>
        <w:fldChar w:fldCharType="separate"/>
      </w:r>
      <w:r>
        <w:t>[2]</w:t>
      </w:r>
      <w:r>
        <w:fldChar w:fldCharType="end"/>
      </w:r>
      <w:r>
        <w:t xml:space="preserve">. </w:t>
      </w:r>
      <w:r w:rsidR="002A799F">
        <w:t xml:space="preserve">The TA command UE received may </w:t>
      </w:r>
      <w:r w:rsidR="00E35D03">
        <w:t>actually</w:t>
      </w:r>
      <w:r w:rsidR="002A799F">
        <w:t xml:space="preserve"> compensate the </w:t>
      </w:r>
      <w:r w:rsidR="00E35D03">
        <w:t>estimated</w:t>
      </w:r>
      <w:r w:rsidR="002A799F">
        <w:t xml:space="preserve"> UE specific TA</w:t>
      </w:r>
      <w:r w:rsidR="00E35D03">
        <w:t xml:space="preserve"> error</w:t>
      </w:r>
      <w:r w:rsidR="001D4B85">
        <w:t xml:space="preserve">, which is </w:t>
      </w:r>
      <w:r w:rsidR="00E35D03">
        <w:t>due to</w:t>
      </w:r>
      <w:r w:rsidR="001D4B85">
        <w:t xml:space="preserve"> outdated GNSS position or outdated satellite ephemeris parameters. </w:t>
      </w:r>
      <w:r w:rsidR="00E35D03">
        <w:t>When</w:t>
      </w:r>
      <w:r w:rsidR="001D4B85">
        <w:t xml:space="preserve"> UE updates UE specific TA based on updated GNSS position or </w:t>
      </w:r>
      <w:r w:rsidR="00E35D03">
        <w:t>updated satellite ephemeris</w:t>
      </w:r>
      <w:r w:rsidR="001D4B85">
        <w:t xml:space="preserve"> parameters, the timing error due to outdated GNSS position or outdated satellite ephemeris parameters may be compensated twice, on</w:t>
      </w:r>
      <w:r w:rsidR="00E35D03">
        <w:t>e</w:t>
      </w:r>
      <w:r w:rsidR="001D4B85">
        <w:t xml:space="preserve"> from TA command and </w:t>
      </w:r>
      <w:r w:rsidR="00E35D03">
        <w:t>the other</w:t>
      </w:r>
      <w:r w:rsidR="001D4B85">
        <w:t xml:space="preserve"> from the newly calculated UE specific TA. Hence, it is worth to examine whether and how to reset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E35D03">
        <w:t>,</w:t>
      </w:r>
      <w:r w:rsidR="001D4B85">
        <w:t xml:space="preserve"> when UE specific TA is updated with new GNSS position or </w:t>
      </w:r>
      <w:r w:rsidR="00B87C19">
        <w:t xml:space="preserve">new </w:t>
      </w:r>
      <w:r w:rsidR="001D4B85">
        <w:t xml:space="preserve">ephemeris parameters. </w:t>
      </w:r>
    </w:p>
    <w:p w14:paraId="71427D13" w14:textId="1EC52928" w:rsidR="001D4B85" w:rsidRDefault="001D4B85" w:rsidP="00D13935">
      <w:pPr>
        <w:jc w:val="both"/>
      </w:pPr>
    </w:p>
    <w:p w14:paraId="0CC8A2B3" w14:textId="25F60DE9" w:rsidR="001D4B85" w:rsidRDefault="001D4B85" w:rsidP="00D13935">
      <w:pPr>
        <w:jc w:val="both"/>
      </w:pPr>
      <w:r>
        <w:t xml:space="preserve">In our view, if </w:t>
      </w:r>
      <w:r w:rsidR="00B618E2">
        <w:t xml:space="preserve">the </w:t>
      </w:r>
      <w:r>
        <w:t xml:space="preserve">accumulated TA value from TA command </w:t>
      </w:r>
      <w:r w:rsidR="00B618E2">
        <w:t>is large during the period of</w:t>
      </w:r>
      <w:r>
        <w:t xml:space="preserve"> UE specific TA calculations with two different sets of parameters,</w:t>
      </w:r>
      <w:r w:rsidR="00B618E2">
        <w:t xml:space="preserve"> and if UE specific TA value has large offset with the new set of parameters and with the old set of parameters, then UE needs to reset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B618E2">
        <w:t xml:space="preserve"> by the amount of the accumulated TA value from TA command when applying UE specific TA with new set of parameters. </w:t>
      </w:r>
    </w:p>
    <w:p w14:paraId="50C1A8B0" w14:textId="77777777" w:rsidR="001C44E7" w:rsidRDefault="001C44E7" w:rsidP="00435563">
      <w:pPr>
        <w:jc w:val="both"/>
      </w:pPr>
    </w:p>
    <w:p w14:paraId="49078CAE" w14:textId="11EC555C" w:rsidR="001C44E7" w:rsidRDefault="001C44E7" w:rsidP="001C44E7">
      <w:pPr>
        <w:jc w:val="both"/>
        <w:rPr>
          <w:i/>
        </w:rPr>
      </w:pPr>
      <w:r w:rsidRPr="00AF7963">
        <w:rPr>
          <w:b/>
          <w:i/>
          <w:u w:val="single"/>
        </w:rPr>
        <w:t xml:space="preserve">Proposal </w:t>
      </w:r>
      <w:r w:rsidR="00B618E2">
        <w:rPr>
          <w:b/>
          <w:i/>
          <w:u w:val="single"/>
        </w:rPr>
        <w:t>8</w:t>
      </w:r>
      <w:r w:rsidRPr="001C381A">
        <w:rPr>
          <w:b/>
          <w:i/>
          <w:u w:val="single"/>
        </w:rPr>
        <w:t>:</w:t>
      </w:r>
      <w:r>
        <w:rPr>
          <w:i/>
        </w:rPr>
        <w:t xml:space="preserve"> RAN1 to study </w:t>
      </w:r>
      <w:r w:rsidR="00B618E2">
        <w:rPr>
          <w:i/>
        </w:rPr>
        <w:t xml:space="preserve">whether and how to reset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B618E2">
        <w:t xml:space="preserve"> </w:t>
      </w:r>
      <w:r w:rsidR="00B618E2" w:rsidRPr="00B618E2">
        <w:rPr>
          <w:i/>
        </w:rPr>
        <w:t xml:space="preserve">when UE specific TA is </w:t>
      </w:r>
      <w:r w:rsidR="00203375">
        <w:rPr>
          <w:i/>
        </w:rPr>
        <w:t>estimated</w:t>
      </w:r>
      <w:r w:rsidR="00B618E2" w:rsidRPr="00B618E2">
        <w:rPr>
          <w:i/>
        </w:rPr>
        <w:t xml:space="preserve"> with </w:t>
      </w:r>
      <w:r w:rsidR="00203375">
        <w:rPr>
          <w:i/>
        </w:rPr>
        <w:t>updated</w:t>
      </w:r>
      <w:r w:rsidR="00B618E2" w:rsidRPr="00B618E2">
        <w:rPr>
          <w:i/>
        </w:rPr>
        <w:t xml:space="preserve"> GNSS position or </w:t>
      </w:r>
      <w:r w:rsidR="00203375">
        <w:rPr>
          <w:i/>
        </w:rPr>
        <w:t xml:space="preserve">updated satellite </w:t>
      </w:r>
      <w:r w:rsidR="00B618E2" w:rsidRPr="00B618E2">
        <w:rPr>
          <w:i/>
        </w:rPr>
        <w:t>ephemeris parameters.</w:t>
      </w:r>
      <w:r w:rsidR="00B618E2">
        <w:rPr>
          <w:i/>
        </w:rPr>
        <w:t xml:space="preserve"> </w:t>
      </w:r>
    </w:p>
    <w:p w14:paraId="3244165B" w14:textId="791A634B" w:rsidR="009E582A" w:rsidRDefault="009E582A" w:rsidP="001C44E7">
      <w:pPr>
        <w:jc w:val="both"/>
      </w:pPr>
    </w:p>
    <w:p w14:paraId="046023F8" w14:textId="6328B1BF" w:rsidR="009E582A" w:rsidRDefault="009E582A" w:rsidP="001C44E7">
      <w:pPr>
        <w:pStyle w:val="Heading2"/>
        <w:jc w:val="both"/>
      </w:pPr>
      <w:r>
        <w:t>Validity duration for common TA</w:t>
      </w:r>
    </w:p>
    <w:p w14:paraId="31A86124" w14:textId="039AE814" w:rsidR="009E582A" w:rsidRDefault="009E582A" w:rsidP="009E582A">
      <w:pPr>
        <w:jc w:val="both"/>
      </w:pPr>
      <w:r>
        <w:t xml:space="preserve">It was agreed </w:t>
      </w:r>
      <w:r>
        <w:fldChar w:fldCharType="begin"/>
      </w:r>
      <w:r>
        <w:instrText xml:space="preserve"> REF _Ref83193069 \r \h </w:instrText>
      </w:r>
      <w:r>
        <w:fldChar w:fldCharType="separate"/>
      </w:r>
      <w:r>
        <w:t>[3]</w:t>
      </w:r>
      <w:r>
        <w:fldChar w:fldCharType="end"/>
      </w:r>
      <w:r>
        <w:t xml:space="preserve"> that a validity duration is configured by network for satellite ephemeris</w:t>
      </w:r>
      <w:r w:rsidR="00203375">
        <w:t xml:space="preserve"> data</w:t>
      </w:r>
      <w:r>
        <w:t xml:space="preserve">. It is open whether the same validity duration is applied for common TA. In our view, the validity duration for common TA could be different from </w:t>
      </w:r>
      <w:r w:rsidRPr="008B2CCC">
        <w:t>that</w:t>
      </w:r>
      <w:r>
        <w:t xml:space="preserve"> for satellite ephemeris. Note that common TA mainly indicate the RTT between satellite and timing reference point. If the timing reference point is configured to be at satellite, then the common TA is always equal to 0 and it has infinite validity duration. This is different from the validity duration for satellite ephemeris. </w:t>
      </w:r>
    </w:p>
    <w:p w14:paraId="2A6515CE" w14:textId="77777777" w:rsidR="001978E3" w:rsidRDefault="001978E3" w:rsidP="001C44E7">
      <w:pPr>
        <w:jc w:val="both"/>
      </w:pPr>
    </w:p>
    <w:p w14:paraId="60039F62" w14:textId="65E4A55F" w:rsidR="00B87C19" w:rsidRDefault="001978E3" w:rsidP="001C44E7">
      <w:pPr>
        <w:jc w:val="both"/>
        <w:rPr>
          <w:i/>
        </w:rPr>
      </w:pPr>
      <w:r w:rsidRPr="00AF7963">
        <w:rPr>
          <w:b/>
          <w:i/>
          <w:u w:val="single"/>
        </w:rPr>
        <w:t xml:space="preserve">Proposal </w:t>
      </w:r>
      <w:r>
        <w:rPr>
          <w:b/>
          <w:i/>
          <w:u w:val="single"/>
        </w:rPr>
        <w:t>9</w:t>
      </w:r>
      <w:r w:rsidRPr="001C381A">
        <w:rPr>
          <w:b/>
          <w:i/>
          <w:u w:val="single"/>
        </w:rPr>
        <w:t>:</w:t>
      </w:r>
      <w:r>
        <w:rPr>
          <w:i/>
        </w:rPr>
        <w:t xml:space="preserve"> Common TA has a different validity duration from satellite ephemeris. </w:t>
      </w:r>
    </w:p>
    <w:p w14:paraId="0FA92387" w14:textId="77777777" w:rsidR="001978E3" w:rsidRDefault="001978E3" w:rsidP="001C44E7">
      <w:pPr>
        <w:jc w:val="both"/>
      </w:pPr>
    </w:p>
    <w:p w14:paraId="33C41844" w14:textId="289A7858" w:rsidR="00A215BC" w:rsidRPr="00C2419C" w:rsidRDefault="00FA539B" w:rsidP="00A215BC">
      <w:pPr>
        <w:pStyle w:val="Heading2"/>
        <w:jc w:val="both"/>
      </w:pPr>
      <w:r>
        <w:t>Uplink frequency synchronization</w:t>
      </w:r>
    </w:p>
    <w:p w14:paraId="6CE2E131" w14:textId="11EEDFC7" w:rsidR="00C2419C" w:rsidRDefault="00C2419C" w:rsidP="00C2419C">
      <w:pPr>
        <w:jc w:val="both"/>
        <w:rPr>
          <w:rFonts w:eastAsia="SimSun"/>
          <w:color w:val="000000"/>
          <w:lang w:val="en-GB"/>
        </w:rPr>
      </w:pPr>
      <w:r>
        <w:rPr>
          <w:rFonts w:eastAsia="SimSun"/>
          <w:color w:val="000000"/>
          <w:lang w:val="en-GB"/>
        </w:rPr>
        <w:t xml:space="preserve">In order to reduce UE complexity </w:t>
      </w:r>
      <w:r w:rsidR="007E2790">
        <w:rPr>
          <w:rFonts w:eastAsia="SimSun"/>
          <w:color w:val="000000"/>
          <w:lang w:val="en-GB"/>
        </w:rPr>
        <w:t>in</w:t>
      </w:r>
      <w:r>
        <w:rPr>
          <w:rFonts w:eastAsia="SimSun"/>
          <w:color w:val="000000"/>
          <w:lang w:val="en-GB"/>
        </w:rPr>
        <w:t xml:space="preserve"> its initial SSB searching efforts, it is preferred that gNB pre-compensates the frequency offset of SSB as well as other downlink signals. </w:t>
      </w:r>
    </w:p>
    <w:p w14:paraId="51A4316C" w14:textId="77777777" w:rsidR="00C2419C" w:rsidRDefault="00C2419C" w:rsidP="00C2419C">
      <w:pPr>
        <w:jc w:val="both"/>
        <w:rPr>
          <w:rFonts w:eastAsia="SimSun"/>
          <w:color w:val="000000"/>
          <w:lang w:val="en-GB"/>
        </w:rPr>
      </w:pPr>
    </w:p>
    <w:p w14:paraId="3E49F1E7" w14:textId="2FDD67FE" w:rsidR="008C38E6" w:rsidRDefault="00104DA7" w:rsidP="00C2419C">
      <w:pPr>
        <w:jc w:val="both"/>
        <w:rPr>
          <w:rFonts w:eastAsia="SimSun"/>
          <w:color w:val="000000"/>
          <w:lang w:val="en-GB"/>
        </w:rPr>
      </w:pPr>
      <w:r>
        <w:rPr>
          <w:rFonts w:eastAsia="SimSun"/>
          <w:color w:val="000000"/>
          <w:lang w:val="en-GB"/>
        </w:rPr>
        <w:t>The</w:t>
      </w:r>
      <w:r w:rsidR="00C2419C">
        <w:rPr>
          <w:rFonts w:eastAsia="SimSun"/>
          <w:color w:val="000000"/>
          <w:lang w:val="en-GB"/>
        </w:rPr>
        <w:t xml:space="preserve"> gNB pre-compensated frequency offset is for the service link Doppler shift with respect to a reference point in a cell coverage</w:t>
      </w:r>
      <w:r w:rsidR="007E2790">
        <w:rPr>
          <w:rFonts w:eastAsia="SimSun"/>
          <w:color w:val="000000"/>
          <w:lang w:val="en-GB"/>
        </w:rPr>
        <w:t xml:space="preserve"> point</w:t>
      </w:r>
      <w:r w:rsidR="00C2419C">
        <w:rPr>
          <w:rFonts w:eastAsia="SimSun"/>
          <w:color w:val="000000"/>
          <w:lang w:val="en-GB"/>
        </w:rPr>
        <w:t xml:space="preserve"> (e.g., cell center). Th</w:t>
      </w:r>
      <w:r w:rsidR="008E12DF">
        <w:rPr>
          <w:rFonts w:eastAsia="SimSun"/>
          <w:color w:val="000000"/>
          <w:lang w:val="en-GB"/>
        </w:rPr>
        <w:t>is</w:t>
      </w:r>
      <w:r w:rsidR="00C2419C">
        <w:rPr>
          <w:rFonts w:eastAsia="SimSun"/>
          <w:color w:val="000000"/>
          <w:lang w:val="en-GB"/>
        </w:rPr>
        <w:t xml:space="preserve"> frequency offset should be broadcasted by gNB to facilitate UE’s calculation of </w:t>
      </w:r>
      <w:r w:rsidR="002D2514">
        <w:rPr>
          <w:rFonts w:eastAsia="SimSun"/>
          <w:color w:val="000000"/>
          <w:lang w:val="en-GB"/>
        </w:rPr>
        <w:t xml:space="preserve">nominal downlink frequency. This nominal downlink frequency is used to determine UE’s nominal uplink frequency based on a duplex frequency distance. </w:t>
      </w:r>
      <w:r w:rsidR="008C38E6">
        <w:rPr>
          <w:rFonts w:eastAsia="SimSun"/>
          <w:color w:val="000000"/>
          <w:lang w:val="en-GB"/>
        </w:rPr>
        <w:t>The UE’s calculation of nominal downlink frequency depends on received downlink signal frequency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RX</m:t>
            </m:r>
          </m:sub>
        </m:sSub>
      </m:oMath>
      <w:r w:rsidR="008C38E6">
        <w:rPr>
          <w:rFonts w:eastAsia="SimSun"/>
          <w:color w:val="000000"/>
          <w:lang w:val="en-GB"/>
        </w:rPr>
        <w:t>), network indicated frequency offset which is pre-compensated in downlink transmissions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 DL-common</m:t>
            </m:r>
          </m:sub>
        </m:sSub>
      </m:oMath>
      <w:r w:rsidR="008C38E6">
        <w:rPr>
          <w:rFonts w:eastAsia="SimSun"/>
          <w:color w:val="000000"/>
          <w:lang w:val="en-GB"/>
        </w:rPr>
        <w:t>), and UE’s estimated UE specific service link Doppler shift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D,DL-UE</m:t>
            </m:r>
          </m:sub>
        </m:sSub>
        <m:r>
          <w:rPr>
            <w:rFonts w:ascii="Cambria Math" w:eastAsia="SimSun" w:hAnsi="Cambria Math"/>
            <w:color w:val="000000"/>
            <w:lang w:val="en-GB"/>
          </w:rPr>
          <m:t xml:space="preserve"> </m:t>
        </m:r>
      </m:oMath>
      <w:r w:rsidR="008C38E6">
        <w:rPr>
          <w:rFonts w:eastAsia="SimSun"/>
          <w:color w:val="000000"/>
          <w:lang w:val="en-GB"/>
        </w:rPr>
        <w:t xml:space="preserve">) based on UE’s GNSS position and satellite ephemeris. Specifically, the downlink nominal frequency is equal to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RX</m:t>
            </m:r>
          </m:sub>
        </m:sSub>
        <m:r>
          <w:rPr>
            <w:rFonts w:ascii="Cambria Math" w:eastAsia="SimSun" w:hAnsi="Cambria Math"/>
            <w:color w:val="000000"/>
            <w:lang w:val="en-GB"/>
          </w:rPr>
          <m:t>+</m:t>
        </m:r>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 DL-common</m:t>
            </m:r>
          </m:sub>
        </m:sSub>
        <m:r>
          <w:rPr>
            <w:rFonts w:ascii="Cambria Math" w:eastAsia="SimSun" w:hAnsi="Cambria Math"/>
            <w:color w:val="000000"/>
            <w:lang w:val="en-GB"/>
          </w:rPr>
          <m:t>-</m:t>
        </m:r>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 DL-UE</m:t>
            </m:r>
          </m:sub>
        </m:sSub>
      </m:oMath>
      <w:r w:rsidR="008C38E6">
        <w:rPr>
          <w:rFonts w:eastAsia="SimSun"/>
          <w:color w:val="000000"/>
          <w:lang w:val="en-GB"/>
        </w:rPr>
        <w:t>.</w:t>
      </w:r>
    </w:p>
    <w:p w14:paraId="5B891F80" w14:textId="368A52C2" w:rsidR="00104DA7" w:rsidRDefault="00104DA7" w:rsidP="00C2419C">
      <w:pPr>
        <w:jc w:val="both"/>
        <w:rPr>
          <w:rFonts w:eastAsia="SimSun"/>
          <w:color w:val="000000"/>
          <w:lang w:val="en-GB"/>
        </w:rPr>
      </w:pPr>
    </w:p>
    <w:p w14:paraId="34E4C6AE" w14:textId="77777777" w:rsidR="00203375" w:rsidRDefault="00104DA7" w:rsidP="00C2419C">
      <w:pPr>
        <w:jc w:val="both"/>
        <w:rPr>
          <w:rFonts w:eastAsia="SimSun"/>
          <w:color w:val="000000"/>
        </w:rPr>
      </w:pPr>
      <w:r>
        <w:rPr>
          <w:rFonts w:eastAsia="SimSun"/>
          <w:color w:val="000000"/>
        </w:rPr>
        <w:t>One concern about the indication of gNB pre-compensated frequency offset is th</w:t>
      </w:r>
      <w:r w:rsidR="00203375">
        <w:rPr>
          <w:rFonts w:eastAsia="SimSun"/>
          <w:color w:val="000000"/>
        </w:rPr>
        <w:t xml:space="preserve">at UE needs to frequently acquire the SIB to retrieve the gNB pre-compensated frequency offset. </w:t>
      </w:r>
    </w:p>
    <w:p w14:paraId="660C0074" w14:textId="77777777" w:rsidR="00203375" w:rsidRDefault="00203375" w:rsidP="00C2419C">
      <w:pPr>
        <w:jc w:val="both"/>
        <w:rPr>
          <w:rFonts w:eastAsia="SimSun"/>
          <w:color w:val="000000"/>
        </w:rPr>
      </w:pPr>
    </w:p>
    <w:p w14:paraId="2E003763" w14:textId="26F38B2F" w:rsidR="002D2613" w:rsidRDefault="00104DA7" w:rsidP="00C2419C">
      <w:pPr>
        <w:jc w:val="both"/>
        <w:rPr>
          <w:rFonts w:eastAsia="SimSun"/>
          <w:color w:val="000000"/>
        </w:rPr>
      </w:pPr>
      <w:r>
        <w:rPr>
          <w:rFonts w:eastAsia="SimSun"/>
          <w:color w:val="000000"/>
        </w:rPr>
        <w:t>For earth fixed cell, gNB could simply indicate the GNSS location of the frequency reference point. It is assumed that this frequency reference point generally does not change in earth fixed cell. Hence, UE does not need to</w:t>
      </w:r>
      <w:r w:rsidR="00203375">
        <w:rPr>
          <w:rFonts w:eastAsia="SimSun"/>
          <w:color w:val="000000"/>
        </w:rPr>
        <w:t xml:space="preserve"> acquire</w:t>
      </w:r>
      <w:r>
        <w:rPr>
          <w:rFonts w:eastAsia="SimSun"/>
          <w:color w:val="000000"/>
        </w:rPr>
        <w:t xml:space="preserve"> this information </w:t>
      </w:r>
      <w:r w:rsidR="00203375">
        <w:rPr>
          <w:rFonts w:eastAsia="SimSun"/>
          <w:color w:val="000000"/>
        </w:rPr>
        <w:t>frequently</w:t>
      </w:r>
      <w:r>
        <w:rPr>
          <w:rFonts w:eastAsia="SimSun"/>
          <w:color w:val="000000"/>
        </w:rPr>
        <w:t xml:space="preserve">. </w:t>
      </w:r>
    </w:p>
    <w:p w14:paraId="608D0BE9" w14:textId="77777777" w:rsidR="002D2613" w:rsidRDefault="002D2613" w:rsidP="00C2419C">
      <w:pPr>
        <w:jc w:val="both"/>
        <w:rPr>
          <w:rFonts w:eastAsia="SimSun"/>
          <w:color w:val="000000"/>
        </w:rPr>
      </w:pPr>
    </w:p>
    <w:p w14:paraId="6795C9B7" w14:textId="3EC0A4AE" w:rsidR="00104DA7" w:rsidRPr="00D0326E" w:rsidRDefault="00104DA7" w:rsidP="00C2419C">
      <w:pPr>
        <w:jc w:val="both"/>
        <w:rPr>
          <w:rFonts w:eastAsia="SimSun"/>
          <w:color w:val="000000"/>
        </w:rPr>
      </w:pPr>
      <w:r>
        <w:rPr>
          <w:rFonts w:eastAsia="SimSun"/>
          <w:color w:val="000000"/>
        </w:rPr>
        <w:t>For earth moving cell, gNB could directly indicate the frequency offset value</w:t>
      </w:r>
      <w:r w:rsidR="002D2613">
        <w:rPr>
          <w:rFonts w:eastAsia="SimSun"/>
          <w:color w:val="000000"/>
        </w:rPr>
        <w:t xml:space="preserve"> which is pre-compensated in downlink transmission. It is assumed that this frequency offset value does not change frequently in earth moving cell. Hence, UE does not need to </w:t>
      </w:r>
      <w:r w:rsidR="00203375">
        <w:rPr>
          <w:rFonts w:eastAsia="SimSun"/>
          <w:color w:val="000000"/>
        </w:rPr>
        <w:t>acquire</w:t>
      </w:r>
      <w:r w:rsidR="002D2613">
        <w:rPr>
          <w:rFonts w:eastAsia="SimSun"/>
          <w:color w:val="000000"/>
        </w:rPr>
        <w:t xml:space="preserve"> this information</w:t>
      </w:r>
      <w:r w:rsidR="00203375">
        <w:rPr>
          <w:rFonts w:eastAsia="SimSun"/>
          <w:color w:val="000000"/>
        </w:rPr>
        <w:t xml:space="preserve"> frequently</w:t>
      </w:r>
      <w:r w:rsidR="002D2613">
        <w:rPr>
          <w:rFonts w:eastAsia="SimSun"/>
          <w:color w:val="000000"/>
        </w:rPr>
        <w:t xml:space="preserve">. </w:t>
      </w:r>
    </w:p>
    <w:p w14:paraId="1FDDEA71" w14:textId="1E721310" w:rsidR="00C2419C" w:rsidRPr="002C6320" w:rsidRDefault="00C2419C" w:rsidP="00A215BC">
      <w:pPr>
        <w:jc w:val="both"/>
        <w:rPr>
          <w:rFonts w:eastAsia="SimSun"/>
          <w:color w:val="000000"/>
        </w:rPr>
      </w:pPr>
    </w:p>
    <w:p w14:paraId="796EEDB9" w14:textId="5A7052A1" w:rsidR="00C2419C" w:rsidRDefault="00C2419C" w:rsidP="00C2419C">
      <w:pPr>
        <w:jc w:val="both"/>
        <w:rPr>
          <w:i/>
        </w:rPr>
      </w:pPr>
      <w:r w:rsidRPr="00CE2021">
        <w:rPr>
          <w:b/>
          <w:i/>
          <w:u w:val="single"/>
        </w:rPr>
        <w:t xml:space="preserve">Proposal </w:t>
      </w:r>
      <w:r w:rsidR="00DE2D2A">
        <w:rPr>
          <w:b/>
          <w:i/>
          <w:u w:val="single"/>
        </w:rPr>
        <w:t>10</w:t>
      </w:r>
      <w:r w:rsidRPr="00CE2021">
        <w:rPr>
          <w:b/>
          <w:i/>
          <w:u w:val="single"/>
        </w:rPr>
        <w:t>:</w:t>
      </w:r>
      <w:r w:rsidRPr="00CE2021">
        <w:rPr>
          <w:i/>
        </w:rPr>
        <w:t xml:space="preserve"> </w:t>
      </w:r>
      <w:r w:rsidR="008C38E6">
        <w:rPr>
          <w:i/>
        </w:rPr>
        <w:t>In downlink transmissions, s</w:t>
      </w:r>
      <w:r w:rsidRPr="00CE2021">
        <w:rPr>
          <w:i/>
        </w:rPr>
        <w:t xml:space="preserve">upport gNB pre-compensates and </w:t>
      </w:r>
      <w:r w:rsidR="00DB230A" w:rsidRPr="00CE2021">
        <w:rPr>
          <w:i/>
        </w:rPr>
        <w:t>indicates</w:t>
      </w:r>
      <w:r w:rsidRPr="00CE2021">
        <w:rPr>
          <w:i/>
        </w:rPr>
        <w:t xml:space="preserve"> a frequency offset for the service link Doppler shift with respect to a reference point</w:t>
      </w:r>
      <w:r w:rsidR="00104DA7">
        <w:rPr>
          <w:i/>
        </w:rPr>
        <w:t xml:space="preserve">. </w:t>
      </w:r>
    </w:p>
    <w:p w14:paraId="22D0507E" w14:textId="6E2CAFD4" w:rsidR="002D2613" w:rsidRDefault="002D2613" w:rsidP="002D2613">
      <w:pPr>
        <w:pStyle w:val="ListParagraph"/>
        <w:numPr>
          <w:ilvl w:val="0"/>
          <w:numId w:val="41"/>
        </w:numPr>
        <w:jc w:val="both"/>
        <w:rPr>
          <w:rFonts w:ascii="Times New Roman" w:eastAsia="Malgun Gothic" w:hAnsi="Times New Roman"/>
          <w:i/>
          <w:sz w:val="24"/>
          <w:szCs w:val="24"/>
          <w:lang w:eastAsia="zh-CN"/>
        </w:rPr>
      </w:pPr>
      <w:r w:rsidRPr="002D2613">
        <w:rPr>
          <w:rFonts w:ascii="Times New Roman" w:eastAsia="Malgun Gothic" w:hAnsi="Times New Roman"/>
          <w:i/>
          <w:sz w:val="24"/>
          <w:szCs w:val="24"/>
          <w:lang w:eastAsia="zh-CN"/>
        </w:rPr>
        <w:t>For earth fixed cell,</w:t>
      </w:r>
      <w:r>
        <w:rPr>
          <w:rFonts w:ascii="Times New Roman" w:eastAsia="Malgun Gothic" w:hAnsi="Times New Roman"/>
          <w:i/>
          <w:sz w:val="24"/>
          <w:szCs w:val="24"/>
          <w:lang w:eastAsia="zh-CN"/>
        </w:rPr>
        <w:t xml:space="preserve"> gNB indicates the GNSS location of the frequency reference point. </w:t>
      </w:r>
    </w:p>
    <w:p w14:paraId="64E495D6" w14:textId="7AEF6F84" w:rsidR="002D2613" w:rsidRPr="002D2613" w:rsidRDefault="002D2613" w:rsidP="002D2613">
      <w:pPr>
        <w:pStyle w:val="ListParagraph"/>
        <w:numPr>
          <w:ilvl w:val="0"/>
          <w:numId w:val="41"/>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For earth moving cell, gNB indicates the value of frequency offset pre-compensated in downlink transmission. </w:t>
      </w:r>
    </w:p>
    <w:p w14:paraId="482B447B" w14:textId="25FD9340" w:rsidR="00561F89" w:rsidRDefault="00561F89" w:rsidP="00CE59DD">
      <w:pPr>
        <w:jc w:val="both"/>
        <w:rPr>
          <w:i/>
        </w:rPr>
      </w:pPr>
    </w:p>
    <w:p w14:paraId="6FE8E62F" w14:textId="2B602AAC" w:rsidR="00561F89" w:rsidRPr="00881E98" w:rsidRDefault="00561F89" w:rsidP="00561F89">
      <w:pPr>
        <w:pStyle w:val="Heading2"/>
        <w:jc w:val="both"/>
      </w:pPr>
      <w:r w:rsidRPr="00881E98">
        <w:t xml:space="preserve">Satellite ephemeris </w:t>
      </w:r>
      <w:r w:rsidR="00D374AE" w:rsidRPr="00881E98">
        <w:t>signaling</w:t>
      </w:r>
    </w:p>
    <w:p w14:paraId="0EF82E29" w14:textId="488E24A9" w:rsidR="000F2D69" w:rsidRDefault="00561F89" w:rsidP="00561F89">
      <w:pPr>
        <w:jc w:val="both"/>
      </w:pPr>
      <w:r>
        <w:t xml:space="preserve">It was agreed </w:t>
      </w:r>
      <w:r w:rsidR="009B4A8C">
        <w:fldChar w:fldCharType="begin"/>
      </w:r>
      <w:r w:rsidR="009B4A8C">
        <w:instrText xml:space="preserve"> REF _Ref77950860 \r \h </w:instrText>
      </w:r>
      <w:r w:rsidR="009B4A8C">
        <w:fldChar w:fldCharType="separate"/>
      </w:r>
      <w:r w:rsidR="008B1A3B">
        <w:t>[4]</w:t>
      </w:r>
      <w:r w:rsidR="009B4A8C">
        <w:fldChar w:fldCharType="end"/>
      </w:r>
      <w:r w:rsidR="00EE259C">
        <w:t xml:space="preserve"> </w:t>
      </w:r>
      <w:r>
        <w:t>that</w:t>
      </w:r>
      <w:r w:rsidR="00EE259C">
        <w:t xml:space="preserve"> </w:t>
      </w:r>
      <w:r>
        <w:t xml:space="preserve">two options of satellite ephemeris formats </w:t>
      </w:r>
      <w:r w:rsidR="00E51B71">
        <w:t>are</w:t>
      </w:r>
      <w:r>
        <w:t xml:space="preserve"> supported. The first format is state </w:t>
      </w:r>
      <w:r w:rsidR="008C38E6">
        <w:t>vectors,</w:t>
      </w:r>
      <w:r w:rsidR="006F7D8C">
        <w:t xml:space="preserve"> </w:t>
      </w:r>
      <w:r>
        <w:t>and the second format is orbital elements. The state vector</w:t>
      </w:r>
      <w:r w:rsidR="006F7D8C">
        <w:t>s</w:t>
      </w:r>
      <w:r>
        <w:t xml:space="preserve"> </w:t>
      </w:r>
      <w:r w:rsidR="003D72F1">
        <w:t>are</w:t>
      </w:r>
      <w:r>
        <w:t xml:space="preserve"> based on ECEF position vectors (</w:t>
      </w:r>
      <m:oMath>
        <m:r>
          <w:rPr>
            <w:rFonts w:ascii="Cambria Math" w:hAnsi="Cambria Math"/>
          </w:rPr>
          <m:t>x, y, z</m:t>
        </m:r>
      </m:oMath>
      <w:r>
        <w:t>) and ECEF velocity vectors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The orbital elements are based on semi-major axis (</w:t>
      </w:r>
      <m:oMath>
        <m:r>
          <w:rPr>
            <w:rFonts w:ascii="Cambria Math" w:hAnsi="Cambria Math"/>
          </w:rPr>
          <m:t>a</m:t>
        </m:r>
      </m:oMath>
      <w:r>
        <w:t>), eccentricity (</w:t>
      </w:r>
      <m:oMath>
        <m:r>
          <w:rPr>
            <w:rFonts w:ascii="Cambria Math" w:hAnsi="Cambria Math"/>
          </w:rPr>
          <m:t>e</m:t>
        </m:r>
      </m:oMath>
      <w:r>
        <w:t>), argument of periapsis (</w:t>
      </w:r>
      <m:oMath>
        <m:r>
          <w:rPr>
            <w:rFonts w:ascii="Cambria Math" w:hAnsi="Cambria Math"/>
          </w:rPr>
          <m:t>ω</m:t>
        </m:r>
      </m:oMath>
      <w:r>
        <w:t>), inclination (</w:t>
      </w:r>
      <m:oMath>
        <m:r>
          <w:rPr>
            <w:rFonts w:ascii="Cambria Math" w:hAnsi="Cambria Math"/>
          </w:rPr>
          <m:t>i</m:t>
        </m:r>
      </m:oMath>
      <w:r>
        <w:t>), longitude of ascending node (</w:t>
      </w:r>
      <m:oMath>
        <m:r>
          <m:rPr>
            <m:sty m:val="p"/>
          </m:rPr>
          <w:rPr>
            <w:rFonts w:ascii="Cambria Math" w:hAnsi="Cambria Math"/>
          </w:rPr>
          <m:t>Ω</m:t>
        </m:r>
      </m:oMath>
      <w:r>
        <w:t>) and mean anomaly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w:t>
      </w:r>
    </w:p>
    <w:p w14:paraId="0749CA16" w14:textId="1EDAE25C" w:rsidR="00970368" w:rsidRDefault="00970368" w:rsidP="00561F89">
      <w:pPr>
        <w:jc w:val="both"/>
      </w:pPr>
    </w:p>
    <w:p w14:paraId="7F188020" w14:textId="2512F6D0" w:rsidR="000F2D69" w:rsidRDefault="003C1C90" w:rsidP="00561F89">
      <w:pPr>
        <w:jc w:val="both"/>
      </w:pPr>
      <w:r>
        <w:t xml:space="preserve">The field size for each parameter </w:t>
      </w:r>
      <w:r w:rsidR="000F2D69">
        <w:t xml:space="preserve">was discussed in RAN1 #106-e meeting. It was proposed </w:t>
      </w:r>
      <w:r w:rsidR="000F2D69">
        <w:fldChar w:fldCharType="begin"/>
      </w:r>
      <w:r w:rsidR="000F2D69">
        <w:instrText xml:space="preserve"> REF _Ref60215586 \r \h </w:instrText>
      </w:r>
      <w:r w:rsidR="000F2D69">
        <w:fldChar w:fldCharType="separate"/>
      </w:r>
      <w:r w:rsidR="000F2D69">
        <w:t>[2]</w:t>
      </w:r>
      <w:r w:rsidR="000F2D69">
        <w:fldChar w:fldCharType="end"/>
      </w:r>
      <w:r w:rsidR="000F2D69">
        <w:t xml:space="preserve"> that in state vector format, the quantization step for position is 1.3 m and the quantization step for velocity is 0.06 m/s. The position error of 1.3 m results in about 8.7 ns (or </w:t>
      </w:r>
      <m:oMath>
        <m:r>
          <w:rPr>
            <w:rFonts w:ascii="Cambria Math" w:hAnsi="Cambria Math"/>
          </w:rPr>
          <m:t>17⋅</m:t>
        </m:r>
        <m:sSub>
          <m:sSubPr>
            <m:ctrlPr>
              <w:rPr>
                <w:rFonts w:ascii="Cambria Math" w:hAnsi="Cambria Math"/>
                <w:i/>
              </w:rPr>
            </m:ctrlPr>
          </m:sSubPr>
          <m:e>
            <m:r>
              <w:rPr>
                <w:rFonts w:ascii="Cambria Math" w:hAnsi="Cambria Math"/>
              </w:rPr>
              <m:t>T</m:t>
            </m:r>
          </m:e>
          <m:sub>
            <m:r>
              <w:rPr>
                <w:rFonts w:ascii="Cambria Math" w:hAnsi="Cambria Math"/>
              </w:rPr>
              <m:t>c</m:t>
            </m:r>
          </m:sub>
        </m:sSub>
      </m:oMath>
      <w:r w:rsidR="000F2D69">
        <w:t xml:space="preserve">) on UE uplink transmission timing error. Consider the timing error requirement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00881E98">
        <w:t xml:space="preserve"> </w:t>
      </w:r>
      <w:r w:rsidR="00881E98">
        <w:fldChar w:fldCharType="begin"/>
      </w:r>
      <w:r w:rsidR="00881E98">
        <w:instrText xml:space="preserve"> REF _Ref83372428 \r \h </w:instrText>
      </w:r>
      <w:r w:rsidR="00881E98">
        <w:fldChar w:fldCharType="separate"/>
      </w:r>
      <w:r w:rsidR="00881E98">
        <w:t>[7]</w:t>
      </w:r>
      <w:r w:rsidR="00881E98">
        <w:fldChar w:fldCharType="end"/>
      </w:r>
      <w:r w:rsidR="000F2D69">
        <w:t xml:space="preserve">, the position error of 1.3 m from satellite ephemeris is acceptable. </w:t>
      </w:r>
      <w:r w:rsidR="002D579F">
        <w:t xml:space="preserve">If the validity duration of satellite ephemeris configured by network is about 20 seconds, then the velocity error of 0.06 m/s results in about 1.2 m position error, which is also acceptable. </w:t>
      </w:r>
    </w:p>
    <w:p w14:paraId="63305174" w14:textId="0072BC24" w:rsidR="002D579F" w:rsidRDefault="002D579F" w:rsidP="00561F89">
      <w:pPr>
        <w:jc w:val="both"/>
      </w:pPr>
    </w:p>
    <w:p w14:paraId="4CA86980" w14:textId="5646B751" w:rsidR="002D579F" w:rsidRDefault="002D579F" w:rsidP="00561F89">
      <w:pPr>
        <w:jc w:val="both"/>
      </w:pPr>
      <w:r>
        <w:t>The value range of ECEF position vectors could be bounded by GEO scenario. Specifically, each of (</w:t>
      </w:r>
      <m:oMath>
        <m:r>
          <w:rPr>
            <w:rFonts w:ascii="Cambria Math" w:hAnsi="Cambria Math"/>
          </w:rPr>
          <m:t>x, y, z</m:t>
        </m:r>
      </m:oMath>
      <w:r>
        <w:t xml:space="preserve">) has value range +/- 43000 km. Hence, the number of bits allocated for each of (x, y, z) is calculated by </w:t>
      </w:r>
      <m:oMath>
        <m:f>
          <m:fPr>
            <m:ctrlPr>
              <w:rPr>
                <w:rFonts w:ascii="Cambria Math" w:hAnsi="Cambria Math"/>
                <w:i/>
              </w:rPr>
            </m:ctrlPr>
          </m:fPr>
          <m:num>
            <m:r>
              <w:rPr>
                <w:rFonts w:ascii="Cambria Math" w:hAnsi="Cambria Math"/>
              </w:rPr>
              <m:t>8.6⋅</m:t>
            </m:r>
            <m:sSup>
              <m:sSupPr>
                <m:ctrlPr>
                  <w:rPr>
                    <w:rFonts w:ascii="Cambria Math" w:hAnsi="Cambria Math"/>
                    <w:i/>
                  </w:rPr>
                </m:ctrlPr>
              </m:sSupPr>
              <m:e>
                <m:r>
                  <w:rPr>
                    <w:rFonts w:ascii="Cambria Math" w:hAnsi="Cambria Math"/>
                  </w:rPr>
                  <m:t>10</m:t>
                </m:r>
              </m:e>
              <m:sup>
                <m:r>
                  <w:rPr>
                    <w:rFonts w:ascii="Cambria Math" w:hAnsi="Cambria Math"/>
                  </w:rPr>
                  <m:t>6</m:t>
                </m:r>
              </m:sup>
            </m:sSup>
          </m:num>
          <m:den>
            <m:r>
              <w:rPr>
                <w:rFonts w:ascii="Cambria Math" w:hAnsi="Cambria Math"/>
              </w:rPr>
              <m:t>1.3</m:t>
            </m:r>
          </m:den>
        </m:f>
        <m:r>
          <w:rPr>
            <w:rFonts w:ascii="Cambria Math" w:hAnsi="Cambria Math"/>
          </w:rPr>
          <m:t>=6.6⋅</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which can be represented by 26 bits. </w:t>
      </w:r>
    </w:p>
    <w:p w14:paraId="10669A6F" w14:textId="4B3F47BA" w:rsidR="002D579F" w:rsidRDefault="002D579F" w:rsidP="00561F89">
      <w:pPr>
        <w:jc w:val="both"/>
      </w:pPr>
    </w:p>
    <w:p w14:paraId="55AF7546" w14:textId="578C32DD" w:rsidR="002D579F" w:rsidRDefault="002D579F" w:rsidP="00561F89">
      <w:pPr>
        <w:jc w:val="both"/>
      </w:pPr>
      <w:r>
        <w:lastRenderedPageBreak/>
        <w:t>The value range of ECEF velocity vectors could be bounded by LEO scenario. Specifically, each of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has value range +/- 8 km/s. Hence, the number of bits allocated for each of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xml:space="preserve">) is calculated by </w:t>
      </w:r>
      <m:oMath>
        <m:f>
          <m:fPr>
            <m:ctrlPr>
              <w:rPr>
                <w:rFonts w:ascii="Cambria Math" w:hAnsi="Cambria Math"/>
                <w:i/>
              </w:rPr>
            </m:ctrlPr>
          </m:fPr>
          <m:num>
            <m:r>
              <w:rPr>
                <w:rFonts w:ascii="Cambria Math" w:hAnsi="Cambria Math"/>
              </w:rPr>
              <m:t>16⋅</m:t>
            </m:r>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0.06</m:t>
            </m:r>
          </m:den>
        </m:f>
        <m:r>
          <w:rPr>
            <w:rFonts w:ascii="Cambria Math" w:hAnsi="Cambria Math"/>
          </w:rPr>
          <m:t>=2.667⋅</m:t>
        </m:r>
        <m:sSup>
          <m:sSupPr>
            <m:ctrlPr>
              <w:rPr>
                <w:rFonts w:ascii="Cambria Math" w:hAnsi="Cambria Math"/>
                <w:i/>
              </w:rPr>
            </m:ctrlPr>
          </m:sSupPr>
          <m:e>
            <m:r>
              <w:rPr>
                <w:rFonts w:ascii="Cambria Math" w:hAnsi="Cambria Math"/>
              </w:rPr>
              <m:t>10</m:t>
            </m:r>
          </m:e>
          <m:sup>
            <m:r>
              <w:rPr>
                <w:rFonts w:ascii="Cambria Math" w:hAnsi="Cambria Math"/>
              </w:rPr>
              <m:t>5</m:t>
            </m:r>
          </m:sup>
        </m:sSup>
      </m:oMath>
      <w:r w:rsidR="00E51B71">
        <w:t xml:space="preserve">, which can be represented by 18 bits. Note that the velocity vectors are not necessary for GEO satellite. </w:t>
      </w:r>
    </w:p>
    <w:p w14:paraId="6E2AF12A" w14:textId="166A323C" w:rsidR="002D579F" w:rsidRDefault="002D579F" w:rsidP="00561F89">
      <w:pPr>
        <w:jc w:val="both"/>
      </w:pPr>
    </w:p>
    <w:p w14:paraId="53086C69" w14:textId="2ED7BBF9" w:rsidR="00881E98" w:rsidRDefault="00FF598B" w:rsidP="00881E98">
      <w:pPr>
        <w:jc w:val="both"/>
      </w:pPr>
      <w:r>
        <w:t xml:space="preserve">Based on the reply LS from RAN4 </w:t>
      </w:r>
      <w:r>
        <w:fldChar w:fldCharType="begin"/>
      </w:r>
      <w:r>
        <w:instrText xml:space="preserve"> REF _Ref83894393 \r \h </w:instrText>
      </w:r>
      <w:r>
        <w:fldChar w:fldCharType="separate"/>
      </w:r>
      <w:r>
        <w:t>[8]</w:t>
      </w:r>
      <w:r>
        <w:fldChar w:fldCharType="end"/>
      </w:r>
      <w:r>
        <w:t xml:space="preserve"> with conclusions on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e</m:t>
                </m:r>
              </m:e>
              <m:sub>
                <m:r>
                  <w:rPr>
                    <w:rFonts w:ascii="Cambria Math" w:hAnsi="Cambria Math"/>
                  </w:rPr>
                  <m:t>NTN</m:t>
                </m:r>
              </m:sub>
            </m:sSub>
          </m:sub>
        </m:sSub>
      </m:oMath>
      <w:r>
        <w:t xml:space="preserve">,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p</m:t>
                </m:r>
              </m:e>
              <m:sub>
                <m:r>
                  <w:rPr>
                    <w:rFonts w:ascii="Cambria Math" w:hAnsi="Cambria Math"/>
                  </w:rPr>
                  <m:t>NTN</m:t>
                </m:r>
              </m:sub>
            </m:sSub>
          </m:sub>
        </m:sSub>
      </m:oMath>
      <w:r>
        <w:t xml:space="preserve"> and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q</m:t>
                </m:r>
              </m:e>
              <m:sub>
                <m:r>
                  <w:rPr>
                    <w:rFonts w:ascii="Cambria Math" w:hAnsi="Cambria Math"/>
                  </w:rPr>
                  <m:t>NTN</m:t>
                </m:r>
              </m:sub>
            </m:sSub>
          </m:sub>
        </m:sSub>
      </m:oMath>
      <w:r>
        <w:t xml:space="preserve">, we think the granularity of 1.3 m for position parameters and the granularity of 0.06 m/s for velocity parameters are generally fine. But as mentioned in the reply LS </w:t>
      </w:r>
      <w:r>
        <w:fldChar w:fldCharType="begin"/>
      </w:r>
      <w:r>
        <w:instrText xml:space="preserve"> REF _Ref83894393 \r \h </w:instrText>
      </w:r>
      <w:r>
        <w:fldChar w:fldCharType="separate"/>
      </w:r>
      <w:r>
        <w:t>[8]</w:t>
      </w:r>
      <w:r>
        <w:fldChar w:fldCharType="end"/>
      </w:r>
      <w:r>
        <w:t xml:space="preserve">, the values of X1-X3, Y1-Y3, Z1-Z3 are still open. </w:t>
      </w:r>
      <w:r w:rsidR="00881E98">
        <w:t xml:space="preserve">In case </w:t>
      </w:r>
      <w:r>
        <w:t>further</w:t>
      </w:r>
      <w:r w:rsidR="00881E98">
        <w:t xml:space="preserve"> response from RAN4 on the uplink timing synchronization requirements is received, then we could revise the design. </w:t>
      </w:r>
    </w:p>
    <w:p w14:paraId="0315D548" w14:textId="77777777" w:rsidR="00881E98" w:rsidRDefault="00881E98" w:rsidP="00561F89">
      <w:pPr>
        <w:jc w:val="both"/>
      </w:pPr>
    </w:p>
    <w:p w14:paraId="00D951BC" w14:textId="53D8AD96" w:rsidR="00881E98" w:rsidRDefault="00E51B71" w:rsidP="00561F89">
      <w:pPr>
        <w:jc w:val="both"/>
        <w:rPr>
          <w:i/>
        </w:rPr>
      </w:pPr>
      <w:r w:rsidRPr="00AF7CFF">
        <w:rPr>
          <w:b/>
          <w:i/>
          <w:u w:val="single"/>
        </w:rPr>
        <w:t xml:space="preserve">Proposal </w:t>
      </w:r>
      <w:r w:rsidR="00881E98">
        <w:rPr>
          <w:b/>
          <w:i/>
          <w:u w:val="single"/>
        </w:rPr>
        <w:t>11</w:t>
      </w:r>
      <w:r w:rsidRPr="00AF7CFF">
        <w:rPr>
          <w:b/>
          <w:i/>
          <w:u w:val="single"/>
        </w:rPr>
        <w:t>:</w:t>
      </w:r>
      <w:r w:rsidRPr="00AF7CFF">
        <w:rPr>
          <w:i/>
        </w:rPr>
        <w:t xml:space="preserve"> </w:t>
      </w:r>
      <w:r>
        <w:rPr>
          <w:i/>
        </w:rPr>
        <w:t xml:space="preserve">For satellite ephemeris </w:t>
      </w:r>
      <w:r w:rsidRPr="00E51B71">
        <w:rPr>
          <w:i/>
        </w:rPr>
        <w:t xml:space="preserve">state vectors </w:t>
      </w:r>
      <w:r>
        <w:rPr>
          <w:i/>
        </w:rPr>
        <w:t>parameters, the granularity is 1.3 m for position parameters and</w:t>
      </w:r>
      <w:r w:rsidR="00881E98">
        <w:rPr>
          <w:i/>
        </w:rPr>
        <w:t xml:space="preserve"> the granularity</w:t>
      </w:r>
      <w:r>
        <w:rPr>
          <w:i/>
        </w:rPr>
        <w:t xml:space="preserve"> is 0.06 m/s for velocity parameters; The field size of each position parameter is 26 </w:t>
      </w:r>
      <w:proofErr w:type="gramStart"/>
      <w:r>
        <w:rPr>
          <w:i/>
        </w:rPr>
        <w:t>bits</w:t>
      </w:r>
      <w:proofErr w:type="gramEnd"/>
      <w:r>
        <w:rPr>
          <w:i/>
        </w:rPr>
        <w:t xml:space="preserve"> and the field size of each velocity parameter is </w:t>
      </w:r>
      <w:r w:rsidR="001048FD">
        <w:rPr>
          <w:i/>
        </w:rPr>
        <w:t>1</w:t>
      </w:r>
      <w:r w:rsidR="00881E98">
        <w:rPr>
          <w:i/>
        </w:rPr>
        <w:t xml:space="preserve">8 bits. </w:t>
      </w:r>
    </w:p>
    <w:p w14:paraId="39B0757F" w14:textId="6051C4A4" w:rsidR="002D579F" w:rsidRDefault="00881E98" w:rsidP="00881E98">
      <w:pPr>
        <w:pStyle w:val="ListParagraph"/>
        <w:numPr>
          <w:ilvl w:val="0"/>
          <w:numId w:val="43"/>
        </w:numPr>
        <w:jc w:val="both"/>
        <w:rPr>
          <w:rFonts w:ascii="Times New Roman" w:eastAsia="Malgun Gothic" w:hAnsi="Times New Roman"/>
          <w:i/>
          <w:sz w:val="24"/>
          <w:szCs w:val="24"/>
          <w:lang w:eastAsia="zh-CN"/>
        </w:rPr>
      </w:pPr>
      <w:r w:rsidRPr="00881E98">
        <w:rPr>
          <w:rFonts w:ascii="Times New Roman" w:eastAsia="Malgun Gothic" w:hAnsi="Times New Roman"/>
          <w:i/>
          <w:sz w:val="24"/>
          <w:szCs w:val="24"/>
          <w:lang w:eastAsia="zh-CN"/>
        </w:rPr>
        <w:t xml:space="preserve">The velocity parameters are not used for GEO satellite. </w:t>
      </w:r>
    </w:p>
    <w:p w14:paraId="3BF1A371" w14:textId="66B4C55A" w:rsidR="00881E98" w:rsidRPr="00881E98" w:rsidRDefault="00881E98" w:rsidP="00881E98">
      <w:pPr>
        <w:pStyle w:val="ListParagraph"/>
        <w:numPr>
          <w:ilvl w:val="0"/>
          <w:numId w:val="43"/>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The conclusion can be revisited once receiving </w:t>
      </w:r>
      <w:r w:rsidR="00FF598B">
        <w:rPr>
          <w:rFonts w:ascii="Times New Roman" w:eastAsia="Malgun Gothic" w:hAnsi="Times New Roman"/>
          <w:i/>
          <w:sz w:val="24"/>
          <w:szCs w:val="24"/>
          <w:lang w:eastAsia="zh-CN"/>
        </w:rPr>
        <w:t xml:space="preserve">further </w:t>
      </w:r>
      <w:r>
        <w:rPr>
          <w:rFonts w:ascii="Times New Roman" w:eastAsia="Malgun Gothic" w:hAnsi="Times New Roman"/>
          <w:i/>
          <w:sz w:val="24"/>
          <w:szCs w:val="24"/>
          <w:lang w:eastAsia="zh-CN"/>
        </w:rPr>
        <w:t xml:space="preserve">RAN4 response on the uplink timing synchronization requirements. </w:t>
      </w:r>
    </w:p>
    <w:p w14:paraId="51BB9BC1" w14:textId="77777777" w:rsidR="00CE59DD" w:rsidRDefault="00CE59DD" w:rsidP="00CE59DD">
      <w:pPr>
        <w:jc w:val="both"/>
        <w:rPr>
          <w:i/>
        </w:rPr>
      </w:pPr>
    </w:p>
    <w:p w14:paraId="2896E657" w14:textId="2DF29AD0" w:rsidR="00854A60" w:rsidRPr="00A6576F" w:rsidRDefault="009C5A97" w:rsidP="00FB330B">
      <w:pPr>
        <w:pStyle w:val="Heading1"/>
      </w:pPr>
      <w:r w:rsidRPr="00A6576F">
        <w:t>Conclusion</w:t>
      </w:r>
    </w:p>
    <w:p w14:paraId="1C116919" w14:textId="3F7F1306"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BD66CA">
        <w:rPr>
          <w:szCs w:val="20"/>
        </w:rPr>
        <w:t>time and frequency synchronization</w:t>
      </w:r>
      <w:r w:rsidR="009C0798">
        <w:rPr>
          <w:szCs w:val="20"/>
        </w:rPr>
        <w:t xml:space="preserve"> for NTN. </w:t>
      </w:r>
      <w:r w:rsidR="009C0798">
        <w:t xml:space="preserve">Our proposals are as follows: </w:t>
      </w:r>
    </w:p>
    <w:p w14:paraId="419F82FC" w14:textId="34E46721" w:rsidR="002A795A" w:rsidRDefault="002A795A" w:rsidP="000A1967"/>
    <w:p w14:paraId="15CECD0F" w14:textId="77777777" w:rsidR="00DE2D2A" w:rsidRDefault="00DE2D2A" w:rsidP="00DE2D2A">
      <w:pPr>
        <w:jc w:val="both"/>
        <w:rPr>
          <w:i/>
        </w:rPr>
      </w:pPr>
      <w:r w:rsidRPr="00AF7963">
        <w:rPr>
          <w:b/>
          <w:i/>
          <w:u w:val="single"/>
        </w:rPr>
        <w:t xml:space="preserve">Proposal </w:t>
      </w:r>
      <w:r>
        <w:rPr>
          <w:b/>
          <w:i/>
          <w:u w:val="single"/>
        </w:rPr>
        <w:t>1</w:t>
      </w:r>
      <w:r w:rsidRPr="001C381A">
        <w:rPr>
          <w:b/>
          <w:i/>
          <w:u w:val="single"/>
        </w:rPr>
        <w:t>:</w:t>
      </w:r>
      <w:r w:rsidRPr="00DF57A3">
        <w:rPr>
          <w:i/>
        </w:rPr>
        <w:t xml:space="preserve"> </w:t>
      </w:r>
      <w:r>
        <w:rPr>
          <w:i/>
        </w:rPr>
        <w:t xml:space="preserve">Confirm the working assumption: Common TA may include parameter(s) indicating timing drift. </w:t>
      </w:r>
    </w:p>
    <w:p w14:paraId="399D84E0" w14:textId="4BA3ABCD" w:rsidR="00DE2D2A" w:rsidRDefault="00DE2D2A" w:rsidP="00DE2D2A">
      <w:pPr>
        <w:numPr>
          <w:ilvl w:val="0"/>
          <w:numId w:val="41"/>
        </w:numPr>
        <w:rPr>
          <w:i/>
        </w:rPr>
      </w:pPr>
      <w:r w:rsidRPr="00DF57A3">
        <w:rPr>
          <w:i/>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6102C70A" w14:textId="06C43DA6" w:rsidR="00DE2D2A" w:rsidRDefault="00DE2D2A" w:rsidP="00DE2D2A">
      <w:pPr>
        <w:rPr>
          <w:i/>
        </w:rPr>
      </w:pPr>
    </w:p>
    <w:p w14:paraId="1947AAF2" w14:textId="77777777" w:rsidR="00D17F3C" w:rsidRDefault="00D17F3C" w:rsidP="00D17F3C">
      <w:pPr>
        <w:jc w:val="both"/>
        <w:rPr>
          <w:iCs/>
        </w:rPr>
      </w:pPr>
      <w:r w:rsidRPr="00AF7963">
        <w:rPr>
          <w:b/>
          <w:i/>
          <w:u w:val="single"/>
        </w:rPr>
        <w:t xml:space="preserve">Proposal </w:t>
      </w:r>
      <w:r>
        <w:rPr>
          <w:b/>
          <w:i/>
          <w:u w:val="single"/>
        </w:rPr>
        <w:t>2</w:t>
      </w:r>
      <w:r w:rsidRPr="001C381A">
        <w:rPr>
          <w:b/>
          <w:i/>
          <w:u w:val="single"/>
        </w:rPr>
        <w:t>:</w:t>
      </w:r>
      <w:r>
        <w:rPr>
          <w:i/>
        </w:rPr>
        <w:t xml:space="preserve"> The broadcasted common TA </w:t>
      </w:r>
      <w:r>
        <w:rPr>
          <w:i/>
          <w:color w:val="000000"/>
        </w:rPr>
        <w:t xml:space="preserve">is in the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oMath>
      <w:r>
        <w:rPr>
          <w:i/>
          <w:color w:val="000000"/>
        </w:rPr>
        <w:t>, where the value</w:t>
      </w:r>
      <w:r>
        <w:rPr>
          <w:color w:val="000000"/>
        </w:rPr>
        <w:t xml:space="preserve"> </w:t>
      </w:r>
      <m:oMath>
        <m:r>
          <w:rPr>
            <w:rFonts w:ascii="Cambria Math" w:hAnsi="Cambria Math"/>
            <w:color w:val="000000"/>
          </w:rPr>
          <m:t>μ</m:t>
        </m:r>
      </m:oMath>
      <w:r>
        <w:rPr>
          <w:i/>
          <w:color w:val="000000"/>
        </w:rPr>
        <w:t xml:space="preserve"> is the subcarrier spacing used for cell specific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Pr>
          <w:i/>
          <w:color w:val="000000"/>
        </w:rPr>
        <w:t xml:space="preserve">. </w:t>
      </w:r>
    </w:p>
    <w:p w14:paraId="317DCA0B" w14:textId="77777777" w:rsidR="00DE2D2A" w:rsidRDefault="00DE2D2A" w:rsidP="00DE2D2A">
      <w:pPr>
        <w:rPr>
          <w:i/>
        </w:rPr>
      </w:pPr>
    </w:p>
    <w:p w14:paraId="2C0ADC9A" w14:textId="77777777" w:rsidR="00DE2D2A" w:rsidRDefault="00DE2D2A" w:rsidP="00DE2D2A">
      <w:pPr>
        <w:jc w:val="both"/>
        <w:rPr>
          <w:iCs/>
        </w:rPr>
      </w:pPr>
      <w:r w:rsidRPr="00AF7963">
        <w:rPr>
          <w:b/>
          <w:i/>
          <w:u w:val="single"/>
        </w:rPr>
        <w:t xml:space="preserve">Proposal </w:t>
      </w:r>
      <w:r>
        <w:rPr>
          <w:b/>
          <w:i/>
          <w:u w:val="single"/>
        </w:rPr>
        <w:t>3</w:t>
      </w:r>
      <w:r w:rsidRPr="001C381A">
        <w:rPr>
          <w:b/>
          <w:i/>
          <w:u w:val="single"/>
        </w:rPr>
        <w:t>:</w:t>
      </w:r>
      <w:r>
        <w:rPr>
          <w:i/>
        </w:rPr>
        <w:t xml:space="preserve"> The value range of broadcasted common TA </w:t>
      </w:r>
      <w:r>
        <w:rPr>
          <w:i/>
          <w:color w:val="000000"/>
        </w:rPr>
        <w:t xml:space="preserve">depends on satellite scenario. </w:t>
      </w:r>
    </w:p>
    <w:p w14:paraId="39553B40" w14:textId="37BDD331" w:rsidR="00DE2D2A" w:rsidRDefault="00DE2D2A" w:rsidP="000A1967"/>
    <w:p w14:paraId="4AD4A0A9" w14:textId="77777777" w:rsidR="00DE2D2A" w:rsidRPr="000E3919" w:rsidRDefault="00DE2D2A" w:rsidP="00DE2D2A">
      <w:pPr>
        <w:jc w:val="both"/>
        <w:rPr>
          <w:iCs/>
          <w:color w:val="000000"/>
        </w:rPr>
      </w:pPr>
      <w:r w:rsidRPr="00AF7963">
        <w:rPr>
          <w:b/>
          <w:i/>
          <w:u w:val="single"/>
        </w:rPr>
        <w:t xml:space="preserve">Proposal </w:t>
      </w:r>
      <w:r>
        <w:rPr>
          <w:b/>
          <w:i/>
          <w:u w:val="single"/>
        </w:rPr>
        <w:t>4</w:t>
      </w:r>
      <w:r w:rsidRPr="001C381A">
        <w:rPr>
          <w:b/>
          <w:i/>
          <w:u w:val="single"/>
        </w:rPr>
        <w:t>:</w:t>
      </w:r>
      <w:r>
        <w:rPr>
          <w:i/>
        </w:rPr>
        <w:t xml:space="preserve"> The broadcasted common TA drift rate </w:t>
      </w:r>
      <w:r>
        <w:rPr>
          <w:i/>
          <w:color w:val="000000"/>
        </w:rPr>
        <w:t>follows the same granularity as that for broadcasted common TA per second.</w:t>
      </w:r>
      <w:r w:rsidRPr="00310890">
        <w:rPr>
          <w:i/>
        </w:rPr>
        <w:t xml:space="preserve"> </w:t>
      </w:r>
      <w:r>
        <w:rPr>
          <w:i/>
        </w:rPr>
        <w:t xml:space="preserve">The value range of broadcasted common TA drift rate </w:t>
      </w:r>
      <w:r>
        <w:rPr>
          <w:i/>
          <w:color w:val="000000"/>
        </w:rPr>
        <w:t>depends on satellite scenario.</w:t>
      </w:r>
    </w:p>
    <w:p w14:paraId="085BD113" w14:textId="6134CB12" w:rsidR="00DE2D2A" w:rsidRDefault="00DE2D2A" w:rsidP="000A1967"/>
    <w:p w14:paraId="039BAEB8" w14:textId="77777777" w:rsidR="00DE2D2A" w:rsidRDefault="00DE2D2A" w:rsidP="00DE2D2A">
      <w:pPr>
        <w:jc w:val="both"/>
        <w:rPr>
          <w:iCs/>
        </w:rPr>
      </w:pPr>
      <w:r w:rsidRPr="00AF7963">
        <w:rPr>
          <w:b/>
          <w:i/>
          <w:u w:val="single"/>
        </w:rPr>
        <w:t xml:space="preserve">Proposal </w:t>
      </w:r>
      <w:r>
        <w:rPr>
          <w:b/>
          <w:i/>
          <w:u w:val="single"/>
        </w:rPr>
        <w:t>5</w:t>
      </w:r>
      <w:r w:rsidRPr="001C381A">
        <w:rPr>
          <w:b/>
          <w:i/>
          <w:u w:val="single"/>
        </w:rPr>
        <w:t>:</w:t>
      </w:r>
      <w:r>
        <w:rPr>
          <w:i/>
        </w:rPr>
        <w:t xml:space="preserve"> When the common TA drift rate is provided by network, the </w:t>
      </w:r>
      <w:r>
        <w:rPr>
          <w:i/>
          <w:color w:val="000000"/>
        </w:rPr>
        <w:t xml:space="preserve">network-controlled 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oMath>
      <w:r>
        <w:rPr>
          <w:i/>
          <w:color w:val="000000"/>
        </w:rPr>
        <w:t xml:space="preserve"> is obtained by</w:t>
      </w:r>
    </w:p>
    <w:p w14:paraId="068A8085" w14:textId="77777777" w:rsidR="00DE2D2A" w:rsidRDefault="005A003A" w:rsidP="00DE2D2A">
      <w:pPr>
        <w:jc w:val="center"/>
        <w:rPr>
          <w:color w:val="000000"/>
        </w:rPr>
      </w:pP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 common,RX </m:t>
            </m:r>
          </m:sub>
        </m:sSub>
        <m:r>
          <w:rPr>
            <w:rFonts w:ascii="Cambria Math" w:eastAsia="SimSun" w:hAnsi="Cambria Math"/>
            <w:color w:val="000000"/>
          </w:rPr>
          <m:t>⋅</m:t>
        </m:r>
        <m:r>
          <m:rPr>
            <m:sty m:val="p"/>
          </m:rPr>
          <w:rPr>
            <w:rFonts w:ascii="Cambria Math" w:eastAsia="SimSun" w:hAnsi="Cambria Math"/>
            <w:color w:val="000000"/>
          </w:rPr>
          <m:t>Δ</m:t>
        </m:r>
        <m:r>
          <w:rPr>
            <w:rFonts w:ascii="Cambria Math" w:eastAsia="SimSun" w:hAnsi="Cambria Math"/>
            <w:color w:val="000000"/>
          </w:rPr>
          <m:t>t</m:t>
        </m:r>
      </m:oMath>
      <w:r w:rsidR="00DE2D2A">
        <w:rPr>
          <w:color w:val="000000"/>
        </w:rPr>
        <w:t>,</w:t>
      </w:r>
    </w:p>
    <w:p w14:paraId="0A712039" w14:textId="77777777" w:rsidR="00DE2D2A" w:rsidRDefault="00DE2D2A" w:rsidP="00DE2D2A">
      <w:pPr>
        <w:jc w:val="both"/>
        <w:rPr>
          <w:i/>
          <w:color w:val="000000"/>
        </w:rPr>
      </w:pPr>
      <w:r>
        <w:rPr>
          <w:i/>
          <w:color w:val="000000"/>
        </w:rPr>
        <w:t>w</w:t>
      </w:r>
      <w:r w:rsidRPr="00DD14FA">
        <w:rPr>
          <w:i/>
          <w:color w:val="000000"/>
        </w:rPr>
        <w:t xml:space="preserve">here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oMath>
      <w:r>
        <w:rPr>
          <w:i/>
          <w:color w:val="000000"/>
        </w:rPr>
        <w:t xml:space="preserve">is the latest received common TA, </w:t>
      </w:r>
      <m:oMath>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TA,common, RX </m:t>
            </m:r>
          </m:sub>
        </m:sSub>
      </m:oMath>
      <w:r>
        <w:rPr>
          <w:i/>
          <w:color w:val="000000"/>
        </w:rPr>
        <w:t xml:space="preserve">is the latest received common TA drift rate (if indicated) and </w:t>
      </w:r>
      <m:oMath>
        <m:r>
          <w:rPr>
            <w:rFonts w:ascii="Cambria Math" w:hAnsi="Cambria Math"/>
            <w:color w:val="000000"/>
          </w:rPr>
          <m:t>Δt</m:t>
        </m:r>
      </m:oMath>
      <w:r w:rsidRPr="00DD14FA">
        <w:rPr>
          <w:i/>
          <w:color w:val="000000"/>
        </w:rPr>
        <w:t xml:space="preserve"> is the time gap between the latest common TA </w:t>
      </w:r>
      <w:r>
        <w:rPr>
          <w:i/>
          <w:color w:val="000000"/>
        </w:rPr>
        <w:t>transmission</w:t>
      </w:r>
      <w:r w:rsidRPr="00DD14FA">
        <w:rPr>
          <w:i/>
          <w:color w:val="000000"/>
        </w:rPr>
        <w:t xml:space="preserve"> and the corresponding uplink transmission</w:t>
      </w:r>
      <w:r>
        <w:rPr>
          <w:i/>
          <w:color w:val="000000"/>
        </w:rPr>
        <w:t>.</w:t>
      </w:r>
    </w:p>
    <w:p w14:paraId="415F6468" w14:textId="77777777" w:rsidR="00DE2D2A" w:rsidRDefault="00DE2D2A" w:rsidP="000A1967"/>
    <w:p w14:paraId="46F7E7AE" w14:textId="77777777" w:rsidR="00DE2D2A" w:rsidRDefault="00DE2D2A" w:rsidP="00DE2D2A">
      <w:pPr>
        <w:jc w:val="both"/>
        <w:rPr>
          <w:i/>
        </w:rPr>
      </w:pPr>
      <w:r w:rsidRPr="00AF7963">
        <w:rPr>
          <w:b/>
          <w:i/>
          <w:u w:val="single"/>
        </w:rPr>
        <w:t xml:space="preserve">Proposal </w:t>
      </w:r>
      <w:r>
        <w:rPr>
          <w:b/>
          <w:i/>
          <w:u w:val="single"/>
        </w:rPr>
        <w:t>6</w:t>
      </w:r>
      <w:r w:rsidRPr="00AF7963">
        <w:rPr>
          <w:b/>
          <w:i/>
          <w:u w:val="single"/>
        </w:rPr>
        <w:t>:</w:t>
      </w:r>
      <w:r w:rsidRPr="00AF7963">
        <w:rPr>
          <w:i/>
        </w:rPr>
        <w:t xml:space="preserve"> </w:t>
      </w:r>
      <w:r>
        <w:rPr>
          <w:i/>
        </w:rPr>
        <w:t xml:space="preserve">PRACH transmission is delayed by </w:t>
      </w:r>
      <w:proofErr w:type="gramStart"/>
      <w:r>
        <w:rPr>
          <w:i/>
        </w:rPr>
        <w:t>min(</w:t>
      </w:r>
      <w:proofErr w:type="gramEnd"/>
      <w:r>
        <w:rPr>
          <w:i/>
        </w:rPr>
        <w:t xml:space="preserve">CP/2, GP/2). </w:t>
      </w:r>
    </w:p>
    <w:p w14:paraId="7E6F8AF7" w14:textId="77777777" w:rsidR="00DE2D2A" w:rsidRDefault="00DE2D2A" w:rsidP="00DE2D2A">
      <w:pPr>
        <w:jc w:val="both"/>
        <w:rPr>
          <w:b/>
          <w:i/>
          <w:u w:val="single"/>
        </w:rPr>
      </w:pPr>
    </w:p>
    <w:p w14:paraId="48A87356" w14:textId="015D96D1" w:rsidR="00DE2D2A" w:rsidRPr="00A6368D" w:rsidRDefault="00DE2D2A" w:rsidP="00DE2D2A">
      <w:pPr>
        <w:jc w:val="both"/>
      </w:pPr>
      <w:r w:rsidRPr="00AF7963">
        <w:rPr>
          <w:b/>
          <w:i/>
          <w:u w:val="single"/>
        </w:rPr>
        <w:lastRenderedPageBreak/>
        <w:t xml:space="preserve">Proposal </w:t>
      </w:r>
      <w:r>
        <w:rPr>
          <w:b/>
          <w:i/>
          <w:u w:val="single"/>
        </w:rPr>
        <w:t>7</w:t>
      </w:r>
      <w:r w:rsidRPr="001C381A">
        <w:rPr>
          <w:b/>
          <w:i/>
          <w:u w:val="single"/>
        </w:rPr>
        <w:t>:</w:t>
      </w:r>
      <w:r>
        <w:rPr>
          <w:i/>
        </w:rPr>
        <w:t xml:space="preserve"> TA margin used in PRACH transmission is counted when UE adjusts TA value upon receiving the TAC in msg2/msgB. </w:t>
      </w:r>
    </w:p>
    <w:p w14:paraId="0976F2B0" w14:textId="61B41C1B" w:rsidR="00DE2D2A" w:rsidRDefault="00DE2D2A" w:rsidP="000A1967"/>
    <w:p w14:paraId="5A224BB1" w14:textId="77777777" w:rsidR="00203375" w:rsidRDefault="00203375" w:rsidP="00203375">
      <w:pPr>
        <w:jc w:val="both"/>
        <w:rPr>
          <w:i/>
        </w:rPr>
      </w:pPr>
      <w:r w:rsidRPr="00AF7963">
        <w:rPr>
          <w:b/>
          <w:i/>
          <w:u w:val="single"/>
        </w:rPr>
        <w:t xml:space="preserve">Proposal </w:t>
      </w:r>
      <w:r>
        <w:rPr>
          <w:b/>
          <w:i/>
          <w:u w:val="single"/>
        </w:rPr>
        <w:t>8</w:t>
      </w:r>
      <w:r w:rsidRPr="001C381A">
        <w:rPr>
          <w:b/>
          <w:i/>
          <w:u w:val="single"/>
        </w:rPr>
        <w:t>:</w:t>
      </w:r>
      <w:r>
        <w:rPr>
          <w:i/>
        </w:rPr>
        <w:t xml:space="preserve"> RAN1 to study whether and how to reset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t xml:space="preserve"> </w:t>
      </w:r>
      <w:r w:rsidRPr="00B618E2">
        <w:rPr>
          <w:i/>
        </w:rPr>
        <w:t xml:space="preserve">when UE specific TA is </w:t>
      </w:r>
      <w:r>
        <w:rPr>
          <w:i/>
        </w:rPr>
        <w:t>estimated</w:t>
      </w:r>
      <w:r w:rsidRPr="00B618E2">
        <w:rPr>
          <w:i/>
        </w:rPr>
        <w:t xml:space="preserve"> with </w:t>
      </w:r>
      <w:r>
        <w:rPr>
          <w:i/>
        </w:rPr>
        <w:t>updated</w:t>
      </w:r>
      <w:r w:rsidRPr="00B618E2">
        <w:rPr>
          <w:i/>
        </w:rPr>
        <w:t xml:space="preserve"> GNSS position or </w:t>
      </w:r>
      <w:r>
        <w:rPr>
          <w:i/>
        </w:rPr>
        <w:t xml:space="preserve">updated satellite </w:t>
      </w:r>
      <w:r w:rsidRPr="00B618E2">
        <w:rPr>
          <w:i/>
        </w:rPr>
        <w:t>ephemeris parameters.</w:t>
      </w:r>
      <w:r>
        <w:rPr>
          <w:i/>
        </w:rPr>
        <w:t xml:space="preserve"> </w:t>
      </w:r>
    </w:p>
    <w:p w14:paraId="55A73457" w14:textId="6FC4355D" w:rsidR="00DE2D2A" w:rsidRDefault="00DE2D2A" w:rsidP="000A1967"/>
    <w:p w14:paraId="1970996C" w14:textId="77777777" w:rsidR="00DE2D2A" w:rsidRDefault="00DE2D2A" w:rsidP="00DE2D2A">
      <w:pPr>
        <w:jc w:val="both"/>
        <w:rPr>
          <w:i/>
        </w:rPr>
      </w:pPr>
      <w:r w:rsidRPr="00AF7963">
        <w:rPr>
          <w:b/>
          <w:i/>
          <w:u w:val="single"/>
        </w:rPr>
        <w:t xml:space="preserve">Proposal </w:t>
      </w:r>
      <w:r>
        <w:rPr>
          <w:b/>
          <w:i/>
          <w:u w:val="single"/>
        </w:rPr>
        <w:t>9</w:t>
      </w:r>
      <w:r w:rsidRPr="001C381A">
        <w:rPr>
          <w:b/>
          <w:i/>
          <w:u w:val="single"/>
        </w:rPr>
        <w:t>:</w:t>
      </w:r>
      <w:r>
        <w:rPr>
          <w:i/>
        </w:rPr>
        <w:t xml:space="preserve"> Common TA has a different validity duration from satellite ephemeris. </w:t>
      </w:r>
    </w:p>
    <w:p w14:paraId="554028F8" w14:textId="77777777" w:rsidR="00DE2D2A" w:rsidRDefault="00DE2D2A" w:rsidP="000A1967"/>
    <w:p w14:paraId="6171C868" w14:textId="77777777" w:rsidR="00DE2D2A" w:rsidRDefault="00DE2D2A" w:rsidP="00DE2D2A">
      <w:pPr>
        <w:jc w:val="both"/>
        <w:rPr>
          <w:i/>
        </w:rPr>
      </w:pPr>
      <w:r w:rsidRPr="00CE2021">
        <w:rPr>
          <w:b/>
          <w:i/>
          <w:u w:val="single"/>
        </w:rPr>
        <w:t xml:space="preserve">Proposal </w:t>
      </w:r>
      <w:r>
        <w:rPr>
          <w:b/>
          <w:i/>
          <w:u w:val="single"/>
        </w:rPr>
        <w:t>10</w:t>
      </w:r>
      <w:r w:rsidRPr="00CE2021">
        <w:rPr>
          <w:b/>
          <w:i/>
          <w:u w:val="single"/>
        </w:rPr>
        <w:t>:</w:t>
      </w:r>
      <w:r w:rsidRPr="00CE2021">
        <w:rPr>
          <w:i/>
        </w:rPr>
        <w:t xml:space="preserve"> </w:t>
      </w:r>
      <w:r>
        <w:rPr>
          <w:i/>
        </w:rPr>
        <w:t>In downlink transmissions, s</w:t>
      </w:r>
      <w:r w:rsidRPr="00CE2021">
        <w:rPr>
          <w:i/>
        </w:rPr>
        <w:t>upport gNB pre-compensates and indicates a frequency offset for the service link Doppler shift with respect to a reference point</w:t>
      </w:r>
      <w:r>
        <w:rPr>
          <w:i/>
        </w:rPr>
        <w:t xml:space="preserve">. </w:t>
      </w:r>
    </w:p>
    <w:p w14:paraId="65222747" w14:textId="77777777" w:rsidR="00DE2D2A" w:rsidRDefault="00DE2D2A" w:rsidP="00DE2D2A">
      <w:pPr>
        <w:pStyle w:val="ListParagraph"/>
        <w:numPr>
          <w:ilvl w:val="0"/>
          <w:numId w:val="41"/>
        </w:numPr>
        <w:jc w:val="both"/>
        <w:rPr>
          <w:rFonts w:ascii="Times New Roman" w:eastAsia="Malgun Gothic" w:hAnsi="Times New Roman"/>
          <w:i/>
          <w:sz w:val="24"/>
          <w:szCs w:val="24"/>
          <w:lang w:eastAsia="zh-CN"/>
        </w:rPr>
      </w:pPr>
      <w:r w:rsidRPr="002D2613">
        <w:rPr>
          <w:rFonts w:ascii="Times New Roman" w:eastAsia="Malgun Gothic" w:hAnsi="Times New Roman"/>
          <w:i/>
          <w:sz w:val="24"/>
          <w:szCs w:val="24"/>
          <w:lang w:eastAsia="zh-CN"/>
        </w:rPr>
        <w:t>For earth fixed cell,</w:t>
      </w:r>
      <w:r>
        <w:rPr>
          <w:rFonts w:ascii="Times New Roman" w:eastAsia="Malgun Gothic" w:hAnsi="Times New Roman"/>
          <w:i/>
          <w:sz w:val="24"/>
          <w:szCs w:val="24"/>
          <w:lang w:eastAsia="zh-CN"/>
        </w:rPr>
        <w:t xml:space="preserve"> gNB indicates the GNSS location of the frequency reference point. </w:t>
      </w:r>
    </w:p>
    <w:p w14:paraId="6A49C567" w14:textId="77777777" w:rsidR="00DE2D2A" w:rsidRPr="002D2613" w:rsidRDefault="00DE2D2A" w:rsidP="00DE2D2A">
      <w:pPr>
        <w:pStyle w:val="ListParagraph"/>
        <w:numPr>
          <w:ilvl w:val="0"/>
          <w:numId w:val="41"/>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For earth moving cell, gNB indicates the value of frequency offset pre-compensated in downlink transmission. </w:t>
      </w:r>
    </w:p>
    <w:p w14:paraId="4F634B39" w14:textId="36841216" w:rsidR="003D72F1" w:rsidRDefault="003D72F1" w:rsidP="000A1967"/>
    <w:p w14:paraId="14BD84CF" w14:textId="77777777" w:rsidR="00FF598B" w:rsidRDefault="00FF598B" w:rsidP="00FF598B">
      <w:pPr>
        <w:jc w:val="both"/>
        <w:rPr>
          <w:i/>
        </w:rPr>
      </w:pPr>
      <w:r w:rsidRPr="00AF7CFF">
        <w:rPr>
          <w:b/>
          <w:i/>
          <w:u w:val="single"/>
        </w:rPr>
        <w:t xml:space="preserve">Proposal </w:t>
      </w:r>
      <w:r>
        <w:rPr>
          <w:b/>
          <w:i/>
          <w:u w:val="single"/>
        </w:rPr>
        <w:t>11</w:t>
      </w:r>
      <w:r w:rsidRPr="00AF7CFF">
        <w:rPr>
          <w:b/>
          <w:i/>
          <w:u w:val="single"/>
        </w:rPr>
        <w:t>:</w:t>
      </w:r>
      <w:r w:rsidRPr="00AF7CFF">
        <w:rPr>
          <w:i/>
        </w:rPr>
        <w:t xml:space="preserve"> </w:t>
      </w:r>
      <w:r>
        <w:rPr>
          <w:i/>
        </w:rPr>
        <w:t xml:space="preserve">For satellite ephemeris </w:t>
      </w:r>
      <w:r w:rsidRPr="00E51B71">
        <w:rPr>
          <w:i/>
        </w:rPr>
        <w:t xml:space="preserve">state vectors </w:t>
      </w:r>
      <w:r>
        <w:rPr>
          <w:i/>
        </w:rPr>
        <w:t xml:space="preserve">parameters, the granularity is 1.3 m for position parameters and the granularity is 0.06 m/s for velocity parameters; The field size of each position parameter is 26 </w:t>
      </w:r>
      <w:proofErr w:type="gramStart"/>
      <w:r>
        <w:rPr>
          <w:i/>
        </w:rPr>
        <w:t>bits</w:t>
      </w:r>
      <w:proofErr w:type="gramEnd"/>
      <w:r>
        <w:rPr>
          <w:i/>
        </w:rPr>
        <w:t xml:space="preserve"> and the field size of each velocity parameter is 18 bits. </w:t>
      </w:r>
    </w:p>
    <w:p w14:paraId="459CC673" w14:textId="77777777" w:rsidR="00FF598B" w:rsidRDefault="00FF598B" w:rsidP="00FF598B">
      <w:pPr>
        <w:pStyle w:val="ListParagraph"/>
        <w:numPr>
          <w:ilvl w:val="0"/>
          <w:numId w:val="43"/>
        </w:numPr>
        <w:jc w:val="both"/>
        <w:rPr>
          <w:rFonts w:ascii="Times New Roman" w:eastAsia="Malgun Gothic" w:hAnsi="Times New Roman"/>
          <w:i/>
          <w:sz w:val="24"/>
          <w:szCs w:val="24"/>
          <w:lang w:eastAsia="zh-CN"/>
        </w:rPr>
      </w:pPr>
      <w:r w:rsidRPr="00881E98">
        <w:rPr>
          <w:rFonts w:ascii="Times New Roman" w:eastAsia="Malgun Gothic" w:hAnsi="Times New Roman"/>
          <w:i/>
          <w:sz w:val="24"/>
          <w:szCs w:val="24"/>
          <w:lang w:eastAsia="zh-CN"/>
        </w:rPr>
        <w:t xml:space="preserve">The velocity parameters are not used for GEO satellite. </w:t>
      </w:r>
    </w:p>
    <w:p w14:paraId="2A760E08" w14:textId="77777777" w:rsidR="00FF598B" w:rsidRPr="00881E98" w:rsidRDefault="00FF598B" w:rsidP="00FF598B">
      <w:pPr>
        <w:pStyle w:val="ListParagraph"/>
        <w:numPr>
          <w:ilvl w:val="0"/>
          <w:numId w:val="43"/>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The conclusion can be revisited once receiving further RAN4 response on the uplink timing synchronization requirements. </w:t>
      </w:r>
    </w:p>
    <w:p w14:paraId="03B69828" w14:textId="77777777" w:rsidR="00881E98" w:rsidRPr="0047155D" w:rsidRDefault="00881E98" w:rsidP="000A1967"/>
    <w:p w14:paraId="2E75F001" w14:textId="77777777" w:rsidR="007E70BB" w:rsidRPr="00A6576F" w:rsidRDefault="005C63AE" w:rsidP="007E70BB">
      <w:pPr>
        <w:pStyle w:val="Heading1"/>
      </w:pPr>
      <w:r w:rsidRPr="00A6576F">
        <w:t>References</w:t>
      </w:r>
    </w:p>
    <w:p w14:paraId="1299971E" w14:textId="0E9295A4" w:rsidR="009C702B" w:rsidRDefault="00CE7C64" w:rsidP="009C702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861923"/>
      <w:bookmarkStart w:id="2" w:name="_Ref49784839"/>
      <w:bookmarkStart w:id="3" w:name="_Ref30442809"/>
      <w:bookmarkStart w:id="4" w:name="_Ref20471832"/>
      <w:bookmarkStart w:id="5" w:name="_Ref20563970"/>
      <w:r>
        <w:t>RP-211557</w:t>
      </w:r>
      <w:r w:rsidR="009C702B">
        <w:t xml:space="preserve">, </w:t>
      </w:r>
      <w:r w:rsidR="006C3F86">
        <w:t>“</w:t>
      </w:r>
      <w:r w:rsidR="009C702B">
        <w:t>Solutions for NR to support non-terrestrial networks (NTN),</w:t>
      </w:r>
      <w:r w:rsidR="006C3F86">
        <w:t>”</w:t>
      </w:r>
      <w:r w:rsidR="009C702B">
        <w:t xml:space="preserve"> </w:t>
      </w:r>
      <w:r w:rsidR="00421404">
        <w:t>Mar</w:t>
      </w:r>
      <w:r w:rsidR="009C702B">
        <w:t>. 202</w:t>
      </w:r>
      <w:r w:rsidR="00421404">
        <w:t>1</w:t>
      </w:r>
      <w:r w:rsidR="009C702B">
        <w:t>.</w:t>
      </w:r>
      <w:bookmarkEnd w:id="1"/>
      <w:r w:rsidR="009C702B">
        <w:t xml:space="preserve"> </w:t>
      </w:r>
    </w:p>
    <w:p w14:paraId="1641475B" w14:textId="3FDFE000" w:rsidR="008E5734" w:rsidRDefault="008E5734"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0215586"/>
      <w:r>
        <w:t>R1-2</w:t>
      </w:r>
      <w:r w:rsidR="00744E64">
        <w:t>1</w:t>
      </w:r>
      <w:r>
        <w:t>0</w:t>
      </w:r>
      <w:r w:rsidR="00F351EE">
        <w:t>8587</w:t>
      </w:r>
      <w:r>
        <w:t>, “</w:t>
      </w:r>
      <w:r w:rsidR="00683B95" w:rsidRPr="00902581">
        <w:t xml:space="preserve">FL Summary </w:t>
      </w:r>
      <w:r w:rsidR="00F351EE">
        <w:t xml:space="preserve">#7 </w:t>
      </w:r>
      <w:r w:rsidR="00683B95" w:rsidRPr="00902581">
        <w:t>on enhancements on UL time and frequency synchronization for NR NTN</w:t>
      </w:r>
      <w:r>
        <w:t xml:space="preserve">,” </w:t>
      </w:r>
      <w:r w:rsidR="00F351EE">
        <w:t>Aug.</w:t>
      </w:r>
      <w:r>
        <w:t xml:space="preserve"> 202</w:t>
      </w:r>
      <w:r w:rsidR="00744E64">
        <w:t>1</w:t>
      </w:r>
      <w:r>
        <w:t>.</w:t>
      </w:r>
      <w:bookmarkEnd w:id="2"/>
      <w:bookmarkEnd w:id="6"/>
      <w:r>
        <w:t xml:space="preserve">  </w:t>
      </w:r>
    </w:p>
    <w:p w14:paraId="3C111014" w14:textId="77777777" w:rsidR="00F351EE" w:rsidRDefault="00F351EE" w:rsidP="00F351E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83193069"/>
      <w:bookmarkStart w:id="8" w:name="_Ref75170717"/>
      <w:bookmarkStart w:id="9" w:name="_Ref70062107"/>
      <w:bookmarkStart w:id="10" w:name="_Ref49784738"/>
      <w:r>
        <w:t>Chairman’s Notes, 3GPP TSG RAN1 WG1 #106-e Meeting, Aug. 2021.</w:t>
      </w:r>
      <w:bookmarkEnd w:id="7"/>
    </w:p>
    <w:p w14:paraId="3E308FE9" w14:textId="760083C9" w:rsidR="00683B95" w:rsidRDefault="00683B95" w:rsidP="00683B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77950860"/>
      <w:bookmarkEnd w:id="8"/>
      <w:r>
        <w:t>Chairman’s Notes, 3GPP TSG RAN1 WG1 #104b-e Meeting, Apr. 2021.</w:t>
      </w:r>
      <w:bookmarkEnd w:id="9"/>
      <w:bookmarkEnd w:id="11"/>
    </w:p>
    <w:p w14:paraId="0CCCA7EA" w14:textId="66C0F0E1" w:rsidR="008B1A3B" w:rsidRPr="001C6038" w:rsidRDefault="008B1A3B" w:rsidP="00683B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83289804"/>
      <w:r w:rsidRPr="001C6038">
        <w:t>R1-21</w:t>
      </w:r>
      <w:r w:rsidR="001C6038" w:rsidRPr="001C6038">
        <w:t>10031</w:t>
      </w:r>
      <w:r w:rsidRPr="001C6038">
        <w:t>, “Discussion on timing relationship enhancements for NR NTN,” Oct. 2021.</w:t>
      </w:r>
      <w:bookmarkEnd w:id="12"/>
      <w:r w:rsidRPr="001C6038">
        <w:t xml:space="preserve">  </w:t>
      </w:r>
    </w:p>
    <w:p w14:paraId="66D73520" w14:textId="6B5AE277" w:rsidR="00B140ED" w:rsidRDefault="00B140ED" w:rsidP="00B140E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77865819"/>
      <w:bookmarkStart w:id="14" w:name="_Ref70328290"/>
      <w:r w:rsidRPr="004F31C0">
        <w:t>3GPP T</w:t>
      </w:r>
      <w:r>
        <w:t>R</w:t>
      </w:r>
      <w:r w:rsidRPr="004F31C0">
        <w:t xml:space="preserve"> 38.</w:t>
      </w:r>
      <w:r>
        <w:t>821</w:t>
      </w:r>
      <w:r w:rsidRPr="004F31C0">
        <w:t xml:space="preserve">, </w:t>
      </w:r>
      <w:r>
        <w:t>Solutions for NR to support non-terrestrial networks (NTN)</w:t>
      </w:r>
      <w:r w:rsidRPr="004F31C0">
        <w:t>, v1</w:t>
      </w:r>
      <w:r>
        <w:t>6</w:t>
      </w:r>
      <w:r w:rsidRPr="004F31C0">
        <w:t>.</w:t>
      </w:r>
      <w:r>
        <w:t>1</w:t>
      </w:r>
      <w:r w:rsidRPr="004F31C0">
        <w:t xml:space="preserve">.0, </w:t>
      </w:r>
      <w:r>
        <w:t>June 2021.</w:t>
      </w:r>
      <w:bookmarkEnd w:id="13"/>
      <w:r>
        <w:t xml:space="preserve"> </w:t>
      </w:r>
    </w:p>
    <w:p w14:paraId="3C841A40" w14:textId="7FA96DC6" w:rsidR="00CD3DF3" w:rsidRDefault="00881E98" w:rsidP="00881E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83372428"/>
      <w:bookmarkEnd w:id="3"/>
      <w:bookmarkEnd w:id="4"/>
      <w:bookmarkEnd w:id="5"/>
      <w:bookmarkEnd w:id="10"/>
      <w:bookmarkEnd w:id="14"/>
      <w:r w:rsidRPr="004F31C0">
        <w:t>3GPP TS 38.133, NR; Requirements for support of radio resource management, v1</w:t>
      </w:r>
      <w:r>
        <w:t>7</w:t>
      </w:r>
      <w:r w:rsidRPr="004F31C0">
        <w:t>.</w:t>
      </w:r>
      <w:r>
        <w:t>2</w:t>
      </w:r>
      <w:r w:rsidRPr="004F31C0">
        <w:t xml:space="preserve">.0, </w:t>
      </w:r>
      <w:r>
        <w:t>July 2021.</w:t>
      </w:r>
      <w:bookmarkEnd w:id="15"/>
      <w:r>
        <w:t xml:space="preserve"> </w:t>
      </w:r>
    </w:p>
    <w:p w14:paraId="21E52F1B" w14:textId="422CF8E9" w:rsidR="00FF598B" w:rsidRDefault="00FF598B" w:rsidP="00881E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83894393"/>
      <w:r>
        <w:t>R1-2108705, “Reply LS on NTN UL time and frequency synchronization requirements,” Oct. 2021.</w:t>
      </w:r>
      <w:bookmarkEnd w:id="16"/>
      <w:r>
        <w:t xml:space="preserve"> </w:t>
      </w:r>
    </w:p>
    <w:sectPr w:rsidR="00FF598B" w:rsidSect="00827761">
      <w:footerReference w:type="default" r:id="rId16"/>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976AC" w14:textId="77777777" w:rsidR="005A003A" w:rsidRDefault="005A003A">
      <w:r>
        <w:separator/>
      </w:r>
    </w:p>
  </w:endnote>
  <w:endnote w:type="continuationSeparator" w:id="0">
    <w:p w14:paraId="7F1FB7EE" w14:textId="77777777" w:rsidR="005A003A" w:rsidRDefault="005A003A">
      <w:r>
        <w:continuationSeparator/>
      </w:r>
    </w:p>
  </w:endnote>
  <w:endnote w:type="continuationNotice" w:id="1">
    <w:p w14:paraId="77CCBF9B" w14:textId="77777777" w:rsidR="005A003A" w:rsidRDefault="005A0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02537F" w:rsidRDefault="000253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69746" w14:textId="77777777" w:rsidR="005A003A" w:rsidRDefault="005A003A">
      <w:r>
        <w:separator/>
      </w:r>
    </w:p>
  </w:footnote>
  <w:footnote w:type="continuationSeparator" w:id="0">
    <w:p w14:paraId="063DB631" w14:textId="77777777" w:rsidR="005A003A" w:rsidRDefault="005A003A">
      <w:r>
        <w:continuationSeparator/>
      </w:r>
    </w:p>
  </w:footnote>
  <w:footnote w:type="continuationNotice" w:id="1">
    <w:p w14:paraId="2BF88D46" w14:textId="77777777" w:rsidR="005A003A" w:rsidRDefault="005A00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071A92"/>
    <w:multiLevelType w:val="hybridMultilevel"/>
    <w:tmpl w:val="F822F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A3338"/>
    <w:multiLevelType w:val="hybridMultilevel"/>
    <w:tmpl w:val="64B60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A37CD6"/>
    <w:multiLevelType w:val="hybridMultilevel"/>
    <w:tmpl w:val="C9A2D08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2012E7"/>
    <w:multiLevelType w:val="hybridMultilevel"/>
    <w:tmpl w:val="A672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5D76FD"/>
    <w:multiLevelType w:val="hybridMultilevel"/>
    <w:tmpl w:val="9834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8421B4A">
      <w:numFmt w:val="bullet"/>
      <w:lvlText w:val="·"/>
      <w:lvlJc w:val="left"/>
      <w:pPr>
        <w:ind w:left="2300" w:hanging="50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452C4"/>
    <w:multiLevelType w:val="hybridMultilevel"/>
    <w:tmpl w:val="B05AD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7832"/>
    <w:multiLevelType w:val="hybridMultilevel"/>
    <w:tmpl w:val="D42AE1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0430E3C"/>
    <w:multiLevelType w:val="hybridMultilevel"/>
    <w:tmpl w:val="5958E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677C8"/>
    <w:multiLevelType w:val="hybridMultilevel"/>
    <w:tmpl w:val="0732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6E6286"/>
    <w:multiLevelType w:val="hybridMultilevel"/>
    <w:tmpl w:val="137A8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8"/>
  </w:num>
  <w:num w:numId="4">
    <w:abstractNumId w:val="19"/>
  </w:num>
  <w:num w:numId="5">
    <w:abstractNumId w:val="13"/>
  </w:num>
  <w:num w:numId="6">
    <w:abstractNumId w:val="22"/>
  </w:num>
  <w:num w:numId="7">
    <w:abstractNumId w:val="32"/>
  </w:num>
  <w:num w:numId="8">
    <w:abstractNumId w:val="14"/>
  </w:num>
  <w:num w:numId="9">
    <w:abstractNumId w:val="29"/>
  </w:num>
  <w:num w:numId="10">
    <w:abstractNumId w:val="0"/>
  </w:num>
  <w:num w:numId="11">
    <w:abstractNumId w:val="34"/>
  </w:num>
  <w:num w:numId="12">
    <w:abstractNumId w:val="6"/>
  </w:num>
  <w:num w:numId="13">
    <w:abstractNumId w:val="31"/>
  </w:num>
  <w:num w:numId="14">
    <w:abstractNumId w:val="21"/>
  </w:num>
  <w:num w:numId="15">
    <w:abstractNumId w:val="35"/>
  </w:num>
  <w:num w:numId="16">
    <w:abstractNumId w:val="40"/>
  </w:num>
  <w:num w:numId="17">
    <w:abstractNumId w:val="12"/>
  </w:num>
  <w:num w:numId="18">
    <w:abstractNumId w:val="33"/>
  </w:num>
  <w:num w:numId="19">
    <w:abstractNumId w:val="15"/>
  </w:num>
  <w:num w:numId="20">
    <w:abstractNumId w:val="11"/>
  </w:num>
  <w:num w:numId="21">
    <w:abstractNumId w:val="30"/>
  </w:num>
  <w:num w:numId="22">
    <w:abstractNumId w:val="7"/>
  </w:num>
  <w:num w:numId="23">
    <w:abstractNumId w:val="27"/>
  </w:num>
  <w:num w:numId="24">
    <w:abstractNumId w:val="20"/>
  </w:num>
  <w:num w:numId="25">
    <w:abstractNumId w:val="23"/>
  </w:num>
  <w:num w:numId="26">
    <w:abstractNumId w:val="3"/>
  </w:num>
  <w:num w:numId="27">
    <w:abstractNumId w:val="24"/>
  </w:num>
  <w:num w:numId="28">
    <w:abstractNumId w:val="5"/>
  </w:num>
  <w:num w:numId="29">
    <w:abstractNumId w:val="39"/>
  </w:num>
  <w:num w:numId="30">
    <w:abstractNumId w:val="28"/>
  </w:num>
  <w:num w:numId="31">
    <w:abstractNumId w:val="25"/>
  </w:num>
  <w:num w:numId="32">
    <w:abstractNumId w:val="37"/>
  </w:num>
  <w:num w:numId="33">
    <w:abstractNumId w:val="8"/>
  </w:num>
  <w:num w:numId="34">
    <w:abstractNumId w:val="41"/>
  </w:num>
  <w:num w:numId="35">
    <w:abstractNumId w:val="38"/>
  </w:num>
  <w:num w:numId="36">
    <w:abstractNumId w:val="16"/>
  </w:num>
  <w:num w:numId="37">
    <w:abstractNumId w:val="17"/>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9"/>
  </w:num>
  <w:num w:numId="41">
    <w:abstractNumId w:val="36"/>
  </w:num>
  <w:num w:numId="42">
    <w:abstractNumId w:val="4"/>
  </w:num>
  <w:num w:numId="4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6ED4"/>
    <w:rsid w:val="00007198"/>
    <w:rsid w:val="000072C8"/>
    <w:rsid w:val="00007CDC"/>
    <w:rsid w:val="00007E8B"/>
    <w:rsid w:val="00007EF0"/>
    <w:rsid w:val="000102B4"/>
    <w:rsid w:val="0001039D"/>
    <w:rsid w:val="000117C7"/>
    <w:rsid w:val="00011837"/>
    <w:rsid w:val="00011B28"/>
    <w:rsid w:val="00012594"/>
    <w:rsid w:val="0001274F"/>
    <w:rsid w:val="000130AE"/>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37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36"/>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1E67"/>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EA4"/>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46B9"/>
    <w:rsid w:val="0009510F"/>
    <w:rsid w:val="000954FB"/>
    <w:rsid w:val="00095575"/>
    <w:rsid w:val="0009557D"/>
    <w:rsid w:val="0009595C"/>
    <w:rsid w:val="000968C1"/>
    <w:rsid w:val="000972CE"/>
    <w:rsid w:val="000973EF"/>
    <w:rsid w:val="000A04E1"/>
    <w:rsid w:val="000A0610"/>
    <w:rsid w:val="000A099C"/>
    <w:rsid w:val="000A0B0B"/>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1BB"/>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919"/>
    <w:rsid w:val="000E3A5F"/>
    <w:rsid w:val="000E3B59"/>
    <w:rsid w:val="000E3CE6"/>
    <w:rsid w:val="000E3E2C"/>
    <w:rsid w:val="000E49DC"/>
    <w:rsid w:val="000E4B42"/>
    <w:rsid w:val="000E5750"/>
    <w:rsid w:val="000E7568"/>
    <w:rsid w:val="000E7757"/>
    <w:rsid w:val="000E7FA9"/>
    <w:rsid w:val="000F06D6"/>
    <w:rsid w:val="000F0EB1"/>
    <w:rsid w:val="000F1106"/>
    <w:rsid w:val="000F186D"/>
    <w:rsid w:val="000F19FE"/>
    <w:rsid w:val="000F2053"/>
    <w:rsid w:val="000F2947"/>
    <w:rsid w:val="000F2D69"/>
    <w:rsid w:val="000F3BE9"/>
    <w:rsid w:val="000F3F6C"/>
    <w:rsid w:val="000F4E73"/>
    <w:rsid w:val="000F5184"/>
    <w:rsid w:val="000F5449"/>
    <w:rsid w:val="000F63FD"/>
    <w:rsid w:val="000F6DF3"/>
    <w:rsid w:val="000F75D8"/>
    <w:rsid w:val="001002DA"/>
    <w:rsid w:val="001005FF"/>
    <w:rsid w:val="00100D9C"/>
    <w:rsid w:val="001012B0"/>
    <w:rsid w:val="00102304"/>
    <w:rsid w:val="0010434A"/>
    <w:rsid w:val="001045CC"/>
    <w:rsid w:val="001048FD"/>
    <w:rsid w:val="00104D81"/>
    <w:rsid w:val="00104DA7"/>
    <w:rsid w:val="001062FB"/>
    <w:rsid w:val="001063E6"/>
    <w:rsid w:val="00106476"/>
    <w:rsid w:val="0010678F"/>
    <w:rsid w:val="00106C42"/>
    <w:rsid w:val="0010713F"/>
    <w:rsid w:val="00107310"/>
    <w:rsid w:val="001076C5"/>
    <w:rsid w:val="00107864"/>
    <w:rsid w:val="00110596"/>
    <w:rsid w:val="00110C67"/>
    <w:rsid w:val="0011121F"/>
    <w:rsid w:val="00112A0F"/>
    <w:rsid w:val="00113153"/>
    <w:rsid w:val="00113168"/>
    <w:rsid w:val="00113292"/>
    <w:rsid w:val="00113C17"/>
    <w:rsid w:val="00113CF4"/>
    <w:rsid w:val="00113D95"/>
    <w:rsid w:val="001144FF"/>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681"/>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BC4"/>
    <w:rsid w:val="00137F0B"/>
    <w:rsid w:val="001405B9"/>
    <w:rsid w:val="00140CDB"/>
    <w:rsid w:val="00140FC4"/>
    <w:rsid w:val="00140FE3"/>
    <w:rsid w:val="001410E9"/>
    <w:rsid w:val="001426A2"/>
    <w:rsid w:val="00143656"/>
    <w:rsid w:val="00143695"/>
    <w:rsid w:val="00143DDE"/>
    <w:rsid w:val="00144892"/>
    <w:rsid w:val="00144A2C"/>
    <w:rsid w:val="00144A81"/>
    <w:rsid w:val="001457E2"/>
    <w:rsid w:val="00145FE2"/>
    <w:rsid w:val="001469D4"/>
    <w:rsid w:val="00147F55"/>
    <w:rsid w:val="001501DB"/>
    <w:rsid w:val="00150AB6"/>
    <w:rsid w:val="00150F90"/>
    <w:rsid w:val="00151178"/>
    <w:rsid w:val="00151189"/>
    <w:rsid w:val="00151B5D"/>
    <w:rsid w:val="00151E23"/>
    <w:rsid w:val="00152321"/>
    <w:rsid w:val="001523F3"/>
    <w:rsid w:val="001526E0"/>
    <w:rsid w:val="00152E40"/>
    <w:rsid w:val="00153A1F"/>
    <w:rsid w:val="00153A3C"/>
    <w:rsid w:val="00154671"/>
    <w:rsid w:val="001549AC"/>
    <w:rsid w:val="00155135"/>
    <w:rsid w:val="00155155"/>
    <w:rsid w:val="001551B5"/>
    <w:rsid w:val="001554CA"/>
    <w:rsid w:val="00155512"/>
    <w:rsid w:val="001556BD"/>
    <w:rsid w:val="00156D09"/>
    <w:rsid w:val="00157158"/>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7F"/>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67B"/>
    <w:rsid w:val="00173A8E"/>
    <w:rsid w:val="001744BB"/>
    <w:rsid w:val="001744DF"/>
    <w:rsid w:val="0017453A"/>
    <w:rsid w:val="001745E4"/>
    <w:rsid w:val="00174BAC"/>
    <w:rsid w:val="00174E65"/>
    <w:rsid w:val="001752FA"/>
    <w:rsid w:val="00175358"/>
    <w:rsid w:val="00175426"/>
    <w:rsid w:val="001770A8"/>
    <w:rsid w:val="00177795"/>
    <w:rsid w:val="001801A7"/>
    <w:rsid w:val="001801A8"/>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00E"/>
    <w:rsid w:val="001927DF"/>
    <w:rsid w:val="001932FC"/>
    <w:rsid w:val="0019341A"/>
    <w:rsid w:val="00193704"/>
    <w:rsid w:val="0019487F"/>
    <w:rsid w:val="00194B49"/>
    <w:rsid w:val="00194F24"/>
    <w:rsid w:val="00195196"/>
    <w:rsid w:val="001958BF"/>
    <w:rsid w:val="0019604B"/>
    <w:rsid w:val="00196A3C"/>
    <w:rsid w:val="00197402"/>
    <w:rsid w:val="0019757B"/>
    <w:rsid w:val="001978E3"/>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6D6"/>
    <w:rsid w:val="001B573F"/>
    <w:rsid w:val="001B59DA"/>
    <w:rsid w:val="001B5A5D"/>
    <w:rsid w:val="001B612E"/>
    <w:rsid w:val="001B6813"/>
    <w:rsid w:val="001B68B3"/>
    <w:rsid w:val="001B796C"/>
    <w:rsid w:val="001B79A6"/>
    <w:rsid w:val="001B7A0B"/>
    <w:rsid w:val="001B7F5A"/>
    <w:rsid w:val="001C0105"/>
    <w:rsid w:val="001C06CE"/>
    <w:rsid w:val="001C074C"/>
    <w:rsid w:val="001C1CE5"/>
    <w:rsid w:val="001C2657"/>
    <w:rsid w:val="001C279F"/>
    <w:rsid w:val="001C3258"/>
    <w:rsid w:val="001C373E"/>
    <w:rsid w:val="001C377F"/>
    <w:rsid w:val="001C3919"/>
    <w:rsid w:val="001C3CFF"/>
    <w:rsid w:val="001C3D2A"/>
    <w:rsid w:val="001C40B1"/>
    <w:rsid w:val="001C44E7"/>
    <w:rsid w:val="001C4924"/>
    <w:rsid w:val="001C5118"/>
    <w:rsid w:val="001C5574"/>
    <w:rsid w:val="001C5726"/>
    <w:rsid w:val="001C6038"/>
    <w:rsid w:val="001C6495"/>
    <w:rsid w:val="001C7019"/>
    <w:rsid w:val="001C7241"/>
    <w:rsid w:val="001C73A8"/>
    <w:rsid w:val="001C7AC8"/>
    <w:rsid w:val="001C7EDE"/>
    <w:rsid w:val="001D0CCB"/>
    <w:rsid w:val="001D1648"/>
    <w:rsid w:val="001D1DCC"/>
    <w:rsid w:val="001D1F94"/>
    <w:rsid w:val="001D2EEA"/>
    <w:rsid w:val="001D2FD9"/>
    <w:rsid w:val="001D302B"/>
    <w:rsid w:val="001D3177"/>
    <w:rsid w:val="001D3954"/>
    <w:rsid w:val="001D42FB"/>
    <w:rsid w:val="001D479D"/>
    <w:rsid w:val="001D4917"/>
    <w:rsid w:val="001D4B85"/>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A8"/>
    <w:rsid w:val="00200DDF"/>
    <w:rsid w:val="00200E3E"/>
    <w:rsid w:val="00200F80"/>
    <w:rsid w:val="002010D6"/>
    <w:rsid w:val="002011B6"/>
    <w:rsid w:val="00201E90"/>
    <w:rsid w:val="00201F3A"/>
    <w:rsid w:val="002027E2"/>
    <w:rsid w:val="002032A8"/>
    <w:rsid w:val="00203375"/>
    <w:rsid w:val="002038CF"/>
    <w:rsid w:val="00203F96"/>
    <w:rsid w:val="002044C2"/>
    <w:rsid w:val="00204A58"/>
    <w:rsid w:val="00204B67"/>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87D"/>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C9"/>
    <w:rsid w:val="002217DD"/>
    <w:rsid w:val="00221C6A"/>
    <w:rsid w:val="002224DB"/>
    <w:rsid w:val="00222DBC"/>
    <w:rsid w:val="00223FCB"/>
    <w:rsid w:val="00224D76"/>
    <w:rsid w:val="002252AD"/>
    <w:rsid w:val="002252C3"/>
    <w:rsid w:val="0022544B"/>
    <w:rsid w:val="002257C5"/>
    <w:rsid w:val="00225800"/>
    <w:rsid w:val="00225C54"/>
    <w:rsid w:val="00226A79"/>
    <w:rsid w:val="00227AF2"/>
    <w:rsid w:val="00227E24"/>
    <w:rsid w:val="00227ECB"/>
    <w:rsid w:val="002300B4"/>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68"/>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6C3"/>
    <w:rsid w:val="00274962"/>
    <w:rsid w:val="00274A80"/>
    <w:rsid w:val="0027544A"/>
    <w:rsid w:val="00275549"/>
    <w:rsid w:val="0027586B"/>
    <w:rsid w:val="00276B58"/>
    <w:rsid w:val="0027777C"/>
    <w:rsid w:val="00277F45"/>
    <w:rsid w:val="0028055F"/>
    <w:rsid w:val="002805F5"/>
    <w:rsid w:val="00280751"/>
    <w:rsid w:val="00280EBF"/>
    <w:rsid w:val="002818AE"/>
    <w:rsid w:val="00281B67"/>
    <w:rsid w:val="002827AD"/>
    <w:rsid w:val="0028280A"/>
    <w:rsid w:val="00282A55"/>
    <w:rsid w:val="00283426"/>
    <w:rsid w:val="00283894"/>
    <w:rsid w:val="0028391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18"/>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5A"/>
    <w:rsid w:val="002A799F"/>
    <w:rsid w:val="002A79BE"/>
    <w:rsid w:val="002A7D92"/>
    <w:rsid w:val="002A7E36"/>
    <w:rsid w:val="002B007F"/>
    <w:rsid w:val="002B0189"/>
    <w:rsid w:val="002B0F05"/>
    <w:rsid w:val="002B1373"/>
    <w:rsid w:val="002B1B50"/>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21C"/>
    <w:rsid w:val="002C2322"/>
    <w:rsid w:val="002C2B77"/>
    <w:rsid w:val="002C358A"/>
    <w:rsid w:val="002C3947"/>
    <w:rsid w:val="002C3A69"/>
    <w:rsid w:val="002C3C7A"/>
    <w:rsid w:val="002C3D9E"/>
    <w:rsid w:val="002C41E6"/>
    <w:rsid w:val="002C476C"/>
    <w:rsid w:val="002C4A53"/>
    <w:rsid w:val="002C50A5"/>
    <w:rsid w:val="002C59CB"/>
    <w:rsid w:val="002C6320"/>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514"/>
    <w:rsid w:val="002D2613"/>
    <w:rsid w:val="002D2908"/>
    <w:rsid w:val="002D2E77"/>
    <w:rsid w:val="002D31F0"/>
    <w:rsid w:val="002D32CB"/>
    <w:rsid w:val="002D34B2"/>
    <w:rsid w:val="002D4322"/>
    <w:rsid w:val="002D579F"/>
    <w:rsid w:val="002D634B"/>
    <w:rsid w:val="002D68E6"/>
    <w:rsid w:val="002D6B89"/>
    <w:rsid w:val="002D6C17"/>
    <w:rsid w:val="002D72B6"/>
    <w:rsid w:val="002D72F7"/>
    <w:rsid w:val="002D7637"/>
    <w:rsid w:val="002D78C1"/>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4C1"/>
    <w:rsid w:val="002E6612"/>
    <w:rsid w:val="002E6E7B"/>
    <w:rsid w:val="002E6EA1"/>
    <w:rsid w:val="002E7691"/>
    <w:rsid w:val="002E791C"/>
    <w:rsid w:val="002E7CAE"/>
    <w:rsid w:val="002F1715"/>
    <w:rsid w:val="002F1DE9"/>
    <w:rsid w:val="002F2771"/>
    <w:rsid w:val="002F286B"/>
    <w:rsid w:val="002F37A9"/>
    <w:rsid w:val="002F37F7"/>
    <w:rsid w:val="002F455D"/>
    <w:rsid w:val="002F4597"/>
    <w:rsid w:val="002F459D"/>
    <w:rsid w:val="002F4940"/>
    <w:rsid w:val="002F49ED"/>
    <w:rsid w:val="002F4EEB"/>
    <w:rsid w:val="002F4F23"/>
    <w:rsid w:val="002F539B"/>
    <w:rsid w:val="002F6AD8"/>
    <w:rsid w:val="002F6C3F"/>
    <w:rsid w:val="002F6DF8"/>
    <w:rsid w:val="002F7102"/>
    <w:rsid w:val="002F7398"/>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890"/>
    <w:rsid w:val="00310E5F"/>
    <w:rsid w:val="00311702"/>
    <w:rsid w:val="00311E82"/>
    <w:rsid w:val="00312190"/>
    <w:rsid w:val="00312922"/>
    <w:rsid w:val="00312D28"/>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4F2"/>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E4A"/>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47E2F"/>
    <w:rsid w:val="00350345"/>
    <w:rsid w:val="0035159F"/>
    <w:rsid w:val="00351782"/>
    <w:rsid w:val="00351EE1"/>
    <w:rsid w:val="00351FA7"/>
    <w:rsid w:val="00352481"/>
    <w:rsid w:val="00352D87"/>
    <w:rsid w:val="0035342D"/>
    <w:rsid w:val="00353A0A"/>
    <w:rsid w:val="00353FD1"/>
    <w:rsid w:val="003545E2"/>
    <w:rsid w:val="0035482C"/>
    <w:rsid w:val="0035499D"/>
    <w:rsid w:val="003565AE"/>
    <w:rsid w:val="00356A4A"/>
    <w:rsid w:val="00356FE7"/>
    <w:rsid w:val="0035728D"/>
    <w:rsid w:val="003572FA"/>
    <w:rsid w:val="00357380"/>
    <w:rsid w:val="0035754F"/>
    <w:rsid w:val="00357B52"/>
    <w:rsid w:val="00357BB5"/>
    <w:rsid w:val="00360243"/>
    <w:rsid w:val="003602D9"/>
    <w:rsid w:val="003604CE"/>
    <w:rsid w:val="00361168"/>
    <w:rsid w:val="00361360"/>
    <w:rsid w:val="003616BD"/>
    <w:rsid w:val="003622B1"/>
    <w:rsid w:val="00362412"/>
    <w:rsid w:val="00362925"/>
    <w:rsid w:val="0036384F"/>
    <w:rsid w:val="00363F7D"/>
    <w:rsid w:val="00363FA0"/>
    <w:rsid w:val="00365797"/>
    <w:rsid w:val="00365B20"/>
    <w:rsid w:val="0036688E"/>
    <w:rsid w:val="003670C4"/>
    <w:rsid w:val="00370E47"/>
    <w:rsid w:val="00372570"/>
    <w:rsid w:val="00373074"/>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CC9"/>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824"/>
    <w:rsid w:val="003A1C15"/>
    <w:rsid w:val="003A2223"/>
    <w:rsid w:val="003A2638"/>
    <w:rsid w:val="003A2692"/>
    <w:rsid w:val="003A2A0F"/>
    <w:rsid w:val="003A2FCF"/>
    <w:rsid w:val="003A4100"/>
    <w:rsid w:val="003A449F"/>
    <w:rsid w:val="003A45A1"/>
    <w:rsid w:val="003A52F5"/>
    <w:rsid w:val="003A5B0A"/>
    <w:rsid w:val="003A605A"/>
    <w:rsid w:val="003A6BAC"/>
    <w:rsid w:val="003A6CFA"/>
    <w:rsid w:val="003A71F2"/>
    <w:rsid w:val="003A723A"/>
    <w:rsid w:val="003A7AEF"/>
    <w:rsid w:val="003A7C21"/>
    <w:rsid w:val="003A7EF3"/>
    <w:rsid w:val="003B0554"/>
    <w:rsid w:val="003B05BE"/>
    <w:rsid w:val="003B13B9"/>
    <w:rsid w:val="003B159C"/>
    <w:rsid w:val="003B26A4"/>
    <w:rsid w:val="003B2A14"/>
    <w:rsid w:val="003B3395"/>
    <w:rsid w:val="003B33E5"/>
    <w:rsid w:val="003B369F"/>
    <w:rsid w:val="003B36A3"/>
    <w:rsid w:val="003B3C0F"/>
    <w:rsid w:val="003B3EE9"/>
    <w:rsid w:val="003B4985"/>
    <w:rsid w:val="003B5024"/>
    <w:rsid w:val="003B573B"/>
    <w:rsid w:val="003B5A27"/>
    <w:rsid w:val="003B5BE1"/>
    <w:rsid w:val="003B5C09"/>
    <w:rsid w:val="003B5F50"/>
    <w:rsid w:val="003B679C"/>
    <w:rsid w:val="003B6B18"/>
    <w:rsid w:val="003B6B43"/>
    <w:rsid w:val="003B70E0"/>
    <w:rsid w:val="003B7700"/>
    <w:rsid w:val="003B785E"/>
    <w:rsid w:val="003B7FE5"/>
    <w:rsid w:val="003C11C8"/>
    <w:rsid w:val="003C1905"/>
    <w:rsid w:val="003C1C90"/>
    <w:rsid w:val="003C221A"/>
    <w:rsid w:val="003C2516"/>
    <w:rsid w:val="003C2702"/>
    <w:rsid w:val="003C28EC"/>
    <w:rsid w:val="003C2D10"/>
    <w:rsid w:val="003C3F5D"/>
    <w:rsid w:val="003C4112"/>
    <w:rsid w:val="003C471D"/>
    <w:rsid w:val="003C4D0A"/>
    <w:rsid w:val="003C4F5D"/>
    <w:rsid w:val="003C585B"/>
    <w:rsid w:val="003C5D55"/>
    <w:rsid w:val="003C6EF3"/>
    <w:rsid w:val="003C6F18"/>
    <w:rsid w:val="003C727B"/>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2F1"/>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111"/>
    <w:rsid w:val="003F2497"/>
    <w:rsid w:val="003F2CD4"/>
    <w:rsid w:val="003F3103"/>
    <w:rsid w:val="003F4198"/>
    <w:rsid w:val="003F41C6"/>
    <w:rsid w:val="003F43C0"/>
    <w:rsid w:val="003F5328"/>
    <w:rsid w:val="003F60C0"/>
    <w:rsid w:val="003F633D"/>
    <w:rsid w:val="003F68A6"/>
    <w:rsid w:val="003F6BBE"/>
    <w:rsid w:val="003F6E7D"/>
    <w:rsid w:val="003F6ED2"/>
    <w:rsid w:val="003F7D62"/>
    <w:rsid w:val="004000E8"/>
    <w:rsid w:val="004003F6"/>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534"/>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404"/>
    <w:rsid w:val="00421595"/>
    <w:rsid w:val="004220F6"/>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563"/>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65"/>
    <w:rsid w:val="00445FA0"/>
    <w:rsid w:val="00446488"/>
    <w:rsid w:val="00446749"/>
    <w:rsid w:val="00447607"/>
    <w:rsid w:val="00447626"/>
    <w:rsid w:val="004501D2"/>
    <w:rsid w:val="00450B74"/>
    <w:rsid w:val="00450DD4"/>
    <w:rsid w:val="004517AA"/>
    <w:rsid w:val="004519D0"/>
    <w:rsid w:val="00451C61"/>
    <w:rsid w:val="00452CAC"/>
    <w:rsid w:val="00453155"/>
    <w:rsid w:val="004536BD"/>
    <w:rsid w:val="004539B6"/>
    <w:rsid w:val="004539C6"/>
    <w:rsid w:val="00453C0A"/>
    <w:rsid w:val="004541F9"/>
    <w:rsid w:val="00454DB3"/>
    <w:rsid w:val="0045578A"/>
    <w:rsid w:val="004561E0"/>
    <w:rsid w:val="004569CA"/>
    <w:rsid w:val="00456A48"/>
    <w:rsid w:val="00456FC4"/>
    <w:rsid w:val="00457565"/>
    <w:rsid w:val="00457942"/>
    <w:rsid w:val="00457B71"/>
    <w:rsid w:val="00457CD9"/>
    <w:rsid w:val="00457E89"/>
    <w:rsid w:val="00460601"/>
    <w:rsid w:val="00460721"/>
    <w:rsid w:val="00460746"/>
    <w:rsid w:val="004614A2"/>
    <w:rsid w:val="004619F9"/>
    <w:rsid w:val="00461C75"/>
    <w:rsid w:val="00461EBB"/>
    <w:rsid w:val="004621E8"/>
    <w:rsid w:val="00462C81"/>
    <w:rsid w:val="00462FA5"/>
    <w:rsid w:val="00463F60"/>
    <w:rsid w:val="0046430E"/>
    <w:rsid w:val="00464E0F"/>
    <w:rsid w:val="00465F3A"/>
    <w:rsid w:val="0046694A"/>
    <w:rsid w:val="004669E2"/>
    <w:rsid w:val="00466EBC"/>
    <w:rsid w:val="00467392"/>
    <w:rsid w:val="00467930"/>
    <w:rsid w:val="00467B8C"/>
    <w:rsid w:val="00467DF2"/>
    <w:rsid w:val="00470C31"/>
    <w:rsid w:val="00470C4F"/>
    <w:rsid w:val="0047100F"/>
    <w:rsid w:val="0047155D"/>
    <w:rsid w:val="004719C3"/>
    <w:rsid w:val="0047245E"/>
    <w:rsid w:val="00472D9C"/>
    <w:rsid w:val="004734D0"/>
    <w:rsid w:val="004737F0"/>
    <w:rsid w:val="00473C75"/>
    <w:rsid w:val="00474096"/>
    <w:rsid w:val="004744C0"/>
    <w:rsid w:val="0047525B"/>
    <w:rsid w:val="0047556B"/>
    <w:rsid w:val="00475C6C"/>
    <w:rsid w:val="0047631A"/>
    <w:rsid w:val="0047656C"/>
    <w:rsid w:val="004765C1"/>
    <w:rsid w:val="00476929"/>
    <w:rsid w:val="00477768"/>
    <w:rsid w:val="004778F1"/>
    <w:rsid w:val="004808FD"/>
    <w:rsid w:val="00480C51"/>
    <w:rsid w:val="004821D5"/>
    <w:rsid w:val="00482471"/>
    <w:rsid w:val="004824B0"/>
    <w:rsid w:val="004826BA"/>
    <w:rsid w:val="00482AAD"/>
    <w:rsid w:val="00483127"/>
    <w:rsid w:val="00483438"/>
    <w:rsid w:val="00483897"/>
    <w:rsid w:val="004843B1"/>
    <w:rsid w:val="00484649"/>
    <w:rsid w:val="00484CFB"/>
    <w:rsid w:val="004853CE"/>
    <w:rsid w:val="00485A5D"/>
    <w:rsid w:val="0048618E"/>
    <w:rsid w:val="004864B3"/>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6CB1"/>
    <w:rsid w:val="004A7159"/>
    <w:rsid w:val="004A76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BFD"/>
    <w:rsid w:val="004B7C0C"/>
    <w:rsid w:val="004B7CA2"/>
    <w:rsid w:val="004C00A7"/>
    <w:rsid w:val="004C04EF"/>
    <w:rsid w:val="004C0B42"/>
    <w:rsid w:val="004C0D60"/>
    <w:rsid w:val="004C1682"/>
    <w:rsid w:val="004C1ABA"/>
    <w:rsid w:val="004C257E"/>
    <w:rsid w:val="004C28A2"/>
    <w:rsid w:val="004C2E9F"/>
    <w:rsid w:val="004C2FCC"/>
    <w:rsid w:val="004C315B"/>
    <w:rsid w:val="004C3898"/>
    <w:rsid w:val="004C3E11"/>
    <w:rsid w:val="004C41EF"/>
    <w:rsid w:val="004C4904"/>
    <w:rsid w:val="004C4DA7"/>
    <w:rsid w:val="004C4E6A"/>
    <w:rsid w:val="004C4FA9"/>
    <w:rsid w:val="004C5898"/>
    <w:rsid w:val="004C5E66"/>
    <w:rsid w:val="004C5FAB"/>
    <w:rsid w:val="004C6355"/>
    <w:rsid w:val="004C672D"/>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B6F"/>
    <w:rsid w:val="004F4DA3"/>
    <w:rsid w:val="004F5A72"/>
    <w:rsid w:val="004F5AC4"/>
    <w:rsid w:val="004F5B26"/>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280"/>
    <w:rsid w:val="005074E5"/>
    <w:rsid w:val="00507671"/>
    <w:rsid w:val="0051067E"/>
    <w:rsid w:val="0051070D"/>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380"/>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5ED"/>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1F89"/>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56F"/>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5B7C"/>
    <w:rsid w:val="00586FEE"/>
    <w:rsid w:val="0058798C"/>
    <w:rsid w:val="00587A6D"/>
    <w:rsid w:val="005900FA"/>
    <w:rsid w:val="005901CF"/>
    <w:rsid w:val="00590855"/>
    <w:rsid w:val="00591ADF"/>
    <w:rsid w:val="00591C56"/>
    <w:rsid w:val="00591D01"/>
    <w:rsid w:val="00591F85"/>
    <w:rsid w:val="005921EE"/>
    <w:rsid w:val="0059346F"/>
    <w:rsid w:val="005935A4"/>
    <w:rsid w:val="005946D9"/>
    <w:rsid w:val="0059484A"/>
    <w:rsid w:val="005948C2"/>
    <w:rsid w:val="005951B8"/>
    <w:rsid w:val="0059525F"/>
    <w:rsid w:val="005955D9"/>
    <w:rsid w:val="00595B60"/>
    <w:rsid w:val="00595DCA"/>
    <w:rsid w:val="005966DF"/>
    <w:rsid w:val="00596BF0"/>
    <w:rsid w:val="0059779B"/>
    <w:rsid w:val="005A003A"/>
    <w:rsid w:val="005A0A0F"/>
    <w:rsid w:val="005A1ED4"/>
    <w:rsid w:val="005A209A"/>
    <w:rsid w:val="005A22BB"/>
    <w:rsid w:val="005A2941"/>
    <w:rsid w:val="005A2D3E"/>
    <w:rsid w:val="005A2DB9"/>
    <w:rsid w:val="005A3289"/>
    <w:rsid w:val="005A3357"/>
    <w:rsid w:val="005A3F97"/>
    <w:rsid w:val="005A4EE2"/>
    <w:rsid w:val="005A519F"/>
    <w:rsid w:val="005A571B"/>
    <w:rsid w:val="005A6354"/>
    <w:rsid w:val="005A64F1"/>
    <w:rsid w:val="005A662D"/>
    <w:rsid w:val="005A6B66"/>
    <w:rsid w:val="005A74A1"/>
    <w:rsid w:val="005B17CD"/>
    <w:rsid w:val="005B1877"/>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5E2"/>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370"/>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EC"/>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A21"/>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0CC"/>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B95"/>
    <w:rsid w:val="00683ECE"/>
    <w:rsid w:val="00683FC1"/>
    <w:rsid w:val="00684B5D"/>
    <w:rsid w:val="00684D0F"/>
    <w:rsid w:val="00684D7B"/>
    <w:rsid w:val="00685459"/>
    <w:rsid w:val="0068652A"/>
    <w:rsid w:val="00686BEA"/>
    <w:rsid w:val="006872E3"/>
    <w:rsid w:val="006874FF"/>
    <w:rsid w:val="0069082A"/>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977"/>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3F86"/>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AE1"/>
    <w:rsid w:val="006D0A7E"/>
    <w:rsid w:val="006D0B1B"/>
    <w:rsid w:val="006D0B9C"/>
    <w:rsid w:val="006D1806"/>
    <w:rsid w:val="006D2406"/>
    <w:rsid w:val="006D2675"/>
    <w:rsid w:val="006D2768"/>
    <w:rsid w:val="006D27E8"/>
    <w:rsid w:val="006D2846"/>
    <w:rsid w:val="006D2CA4"/>
    <w:rsid w:val="006D338F"/>
    <w:rsid w:val="006D3798"/>
    <w:rsid w:val="006D3AC2"/>
    <w:rsid w:val="006D3AC9"/>
    <w:rsid w:val="006D4105"/>
    <w:rsid w:val="006D46E9"/>
    <w:rsid w:val="006D587C"/>
    <w:rsid w:val="006D5880"/>
    <w:rsid w:val="006D59C7"/>
    <w:rsid w:val="006D59F3"/>
    <w:rsid w:val="006D5BA1"/>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05"/>
    <w:rsid w:val="006E4E39"/>
    <w:rsid w:val="006E50B5"/>
    <w:rsid w:val="006E565E"/>
    <w:rsid w:val="006E5C98"/>
    <w:rsid w:val="006E5FA3"/>
    <w:rsid w:val="006E673D"/>
    <w:rsid w:val="006E6EC8"/>
    <w:rsid w:val="006E73AE"/>
    <w:rsid w:val="006E7898"/>
    <w:rsid w:val="006E7978"/>
    <w:rsid w:val="006E7D3B"/>
    <w:rsid w:val="006E7F4F"/>
    <w:rsid w:val="006F01B6"/>
    <w:rsid w:val="006F0C31"/>
    <w:rsid w:val="006F152E"/>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D8C"/>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0AB"/>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071"/>
    <w:rsid w:val="007142F8"/>
    <w:rsid w:val="007145B7"/>
    <w:rsid w:val="007148D3"/>
    <w:rsid w:val="00714C6E"/>
    <w:rsid w:val="007154B7"/>
    <w:rsid w:val="00715B9A"/>
    <w:rsid w:val="00715DF5"/>
    <w:rsid w:val="007160F6"/>
    <w:rsid w:val="00716359"/>
    <w:rsid w:val="007165AD"/>
    <w:rsid w:val="00716977"/>
    <w:rsid w:val="007172A4"/>
    <w:rsid w:val="007174A9"/>
    <w:rsid w:val="007174C2"/>
    <w:rsid w:val="00717D52"/>
    <w:rsid w:val="00717EC8"/>
    <w:rsid w:val="00720129"/>
    <w:rsid w:val="0072029C"/>
    <w:rsid w:val="007207E0"/>
    <w:rsid w:val="007208B3"/>
    <w:rsid w:val="00720A29"/>
    <w:rsid w:val="00720D6E"/>
    <w:rsid w:val="00720E14"/>
    <w:rsid w:val="00720FB2"/>
    <w:rsid w:val="00721593"/>
    <w:rsid w:val="007217B4"/>
    <w:rsid w:val="00721CBC"/>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6E6"/>
    <w:rsid w:val="00737F7B"/>
    <w:rsid w:val="0074046A"/>
    <w:rsid w:val="00740E58"/>
    <w:rsid w:val="00740F0B"/>
    <w:rsid w:val="007422EF"/>
    <w:rsid w:val="007429DC"/>
    <w:rsid w:val="00742A0C"/>
    <w:rsid w:val="00743E60"/>
    <w:rsid w:val="00744007"/>
    <w:rsid w:val="00744376"/>
    <w:rsid w:val="007445A0"/>
    <w:rsid w:val="007448FE"/>
    <w:rsid w:val="00744E64"/>
    <w:rsid w:val="0074524B"/>
    <w:rsid w:val="007455B1"/>
    <w:rsid w:val="00745C9E"/>
    <w:rsid w:val="00746B70"/>
    <w:rsid w:val="007472B6"/>
    <w:rsid w:val="007474EC"/>
    <w:rsid w:val="00747772"/>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456"/>
    <w:rsid w:val="007616B3"/>
    <w:rsid w:val="007617E2"/>
    <w:rsid w:val="00761953"/>
    <w:rsid w:val="00761E43"/>
    <w:rsid w:val="0076223F"/>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23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78"/>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643"/>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B7B6A"/>
    <w:rsid w:val="007C05DD"/>
    <w:rsid w:val="007C0ACB"/>
    <w:rsid w:val="007C0E11"/>
    <w:rsid w:val="007C13ED"/>
    <w:rsid w:val="007C1EE8"/>
    <w:rsid w:val="007C20F6"/>
    <w:rsid w:val="007C2E19"/>
    <w:rsid w:val="007C3B44"/>
    <w:rsid w:val="007C3D18"/>
    <w:rsid w:val="007C3E73"/>
    <w:rsid w:val="007C47C9"/>
    <w:rsid w:val="007C4DA2"/>
    <w:rsid w:val="007C60BF"/>
    <w:rsid w:val="007C6A07"/>
    <w:rsid w:val="007C6A32"/>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790"/>
    <w:rsid w:val="007E342F"/>
    <w:rsid w:val="007E3855"/>
    <w:rsid w:val="007E403B"/>
    <w:rsid w:val="007E4345"/>
    <w:rsid w:val="007E4610"/>
    <w:rsid w:val="007E4715"/>
    <w:rsid w:val="007E474F"/>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7C0"/>
    <w:rsid w:val="007F03D1"/>
    <w:rsid w:val="007F0B67"/>
    <w:rsid w:val="007F0EAE"/>
    <w:rsid w:val="007F1388"/>
    <w:rsid w:val="007F1713"/>
    <w:rsid w:val="007F18CF"/>
    <w:rsid w:val="007F1D05"/>
    <w:rsid w:val="007F23AC"/>
    <w:rsid w:val="007F3056"/>
    <w:rsid w:val="007F30B7"/>
    <w:rsid w:val="007F31D4"/>
    <w:rsid w:val="007F3584"/>
    <w:rsid w:val="007F3AD7"/>
    <w:rsid w:val="007F49C8"/>
    <w:rsid w:val="007F5CDD"/>
    <w:rsid w:val="007F5D6F"/>
    <w:rsid w:val="007F6B18"/>
    <w:rsid w:val="008002FF"/>
    <w:rsid w:val="00800FF0"/>
    <w:rsid w:val="00801259"/>
    <w:rsid w:val="008019AB"/>
    <w:rsid w:val="00801AAC"/>
    <w:rsid w:val="00801B77"/>
    <w:rsid w:val="00801D74"/>
    <w:rsid w:val="0080223B"/>
    <w:rsid w:val="00802E78"/>
    <w:rsid w:val="00803443"/>
    <w:rsid w:val="00803A1D"/>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4499"/>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845"/>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E24"/>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38F"/>
    <w:rsid w:val="00866A86"/>
    <w:rsid w:val="00866D09"/>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9AE"/>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E98"/>
    <w:rsid w:val="00882D5D"/>
    <w:rsid w:val="008831C7"/>
    <w:rsid w:val="008833F5"/>
    <w:rsid w:val="008833FB"/>
    <w:rsid w:val="00883AAB"/>
    <w:rsid w:val="008840EF"/>
    <w:rsid w:val="008842A1"/>
    <w:rsid w:val="008843E9"/>
    <w:rsid w:val="00885E87"/>
    <w:rsid w:val="00886800"/>
    <w:rsid w:val="008877EC"/>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A3B"/>
    <w:rsid w:val="008B1B00"/>
    <w:rsid w:val="008B2996"/>
    <w:rsid w:val="008B2CCC"/>
    <w:rsid w:val="008B2D09"/>
    <w:rsid w:val="008B2E71"/>
    <w:rsid w:val="008B2F24"/>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8E6"/>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CC"/>
    <w:rsid w:val="008D0A60"/>
    <w:rsid w:val="008D0C67"/>
    <w:rsid w:val="008D17F8"/>
    <w:rsid w:val="008D2874"/>
    <w:rsid w:val="008D2EF8"/>
    <w:rsid w:val="008D2F5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2DF"/>
    <w:rsid w:val="008E159E"/>
    <w:rsid w:val="008E1723"/>
    <w:rsid w:val="008E1909"/>
    <w:rsid w:val="008E1D70"/>
    <w:rsid w:val="008E2AFF"/>
    <w:rsid w:val="008E2FF6"/>
    <w:rsid w:val="008E42B0"/>
    <w:rsid w:val="008E482B"/>
    <w:rsid w:val="008E4CA5"/>
    <w:rsid w:val="008E5734"/>
    <w:rsid w:val="008E5FD1"/>
    <w:rsid w:val="008E6605"/>
    <w:rsid w:val="008F0203"/>
    <w:rsid w:val="008F10E9"/>
    <w:rsid w:val="008F1A19"/>
    <w:rsid w:val="008F1C35"/>
    <w:rsid w:val="008F1CF9"/>
    <w:rsid w:val="008F1D4D"/>
    <w:rsid w:val="008F1EAB"/>
    <w:rsid w:val="008F203D"/>
    <w:rsid w:val="008F32C3"/>
    <w:rsid w:val="008F33DC"/>
    <w:rsid w:val="008F3989"/>
    <w:rsid w:val="008F3DA0"/>
    <w:rsid w:val="008F425C"/>
    <w:rsid w:val="008F477F"/>
    <w:rsid w:val="008F4B5A"/>
    <w:rsid w:val="008F681B"/>
    <w:rsid w:val="008F6FD2"/>
    <w:rsid w:val="008F7A38"/>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646"/>
    <w:rsid w:val="0091692E"/>
    <w:rsid w:val="00916B3D"/>
    <w:rsid w:val="0091767F"/>
    <w:rsid w:val="00917948"/>
    <w:rsid w:val="00917CE9"/>
    <w:rsid w:val="00920A5E"/>
    <w:rsid w:val="00920BF2"/>
    <w:rsid w:val="00920E7D"/>
    <w:rsid w:val="00921111"/>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59"/>
    <w:rsid w:val="00931AFB"/>
    <w:rsid w:val="00931BD9"/>
    <w:rsid w:val="00932D0C"/>
    <w:rsid w:val="009335EE"/>
    <w:rsid w:val="009336BF"/>
    <w:rsid w:val="00933CC1"/>
    <w:rsid w:val="00936731"/>
    <w:rsid w:val="009368F3"/>
    <w:rsid w:val="00936EA7"/>
    <w:rsid w:val="009376C1"/>
    <w:rsid w:val="00937DFF"/>
    <w:rsid w:val="0094091C"/>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6A31"/>
    <w:rsid w:val="009474F2"/>
    <w:rsid w:val="00947695"/>
    <w:rsid w:val="009476DE"/>
    <w:rsid w:val="00947713"/>
    <w:rsid w:val="00950BC2"/>
    <w:rsid w:val="00950DE7"/>
    <w:rsid w:val="00951151"/>
    <w:rsid w:val="009518C8"/>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AF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7DB"/>
    <w:rsid w:val="00967F33"/>
    <w:rsid w:val="00970368"/>
    <w:rsid w:val="009706AD"/>
    <w:rsid w:val="00970A40"/>
    <w:rsid w:val="00970CFF"/>
    <w:rsid w:val="00970E55"/>
    <w:rsid w:val="0097130C"/>
    <w:rsid w:val="00971F08"/>
    <w:rsid w:val="00972FC1"/>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09B"/>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994"/>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4A2"/>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A8C"/>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5D2"/>
    <w:rsid w:val="009C461B"/>
    <w:rsid w:val="009C491D"/>
    <w:rsid w:val="009C4D4C"/>
    <w:rsid w:val="009C5296"/>
    <w:rsid w:val="009C5A97"/>
    <w:rsid w:val="009C5E38"/>
    <w:rsid w:val="009C6D92"/>
    <w:rsid w:val="009C702B"/>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82A"/>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B8A"/>
    <w:rsid w:val="009F5E13"/>
    <w:rsid w:val="009F5E2F"/>
    <w:rsid w:val="009F5EAE"/>
    <w:rsid w:val="009F7114"/>
    <w:rsid w:val="009F7437"/>
    <w:rsid w:val="009F780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2"/>
    <w:rsid w:val="00A20E07"/>
    <w:rsid w:val="00A21369"/>
    <w:rsid w:val="00A215BC"/>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2A5"/>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CC2"/>
    <w:rsid w:val="00A4478E"/>
    <w:rsid w:val="00A44A9C"/>
    <w:rsid w:val="00A45639"/>
    <w:rsid w:val="00A45B74"/>
    <w:rsid w:val="00A45C97"/>
    <w:rsid w:val="00A46DB9"/>
    <w:rsid w:val="00A47931"/>
    <w:rsid w:val="00A5014C"/>
    <w:rsid w:val="00A50307"/>
    <w:rsid w:val="00A5094F"/>
    <w:rsid w:val="00A50986"/>
    <w:rsid w:val="00A50D8F"/>
    <w:rsid w:val="00A50F47"/>
    <w:rsid w:val="00A5192E"/>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1AA"/>
    <w:rsid w:val="00A623AD"/>
    <w:rsid w:val="00A62561"/>
    <w:rsid w:val="00A62A77"/>
    <w:rsid w:val="00A62A8F"/>
    <w:rsid w:val="00A62DD4"/>
    <w:rsid w:val="00A63483"/>
    <w:rsid w:val="00A634A9"/>
    <w:rsid w:val="00A6368D"/>
    <w:rsid w:val="00A63BEA"/>
    <w:rsid w:val="00A644CA"/>
    <w:rsid w:val="00A64815"/>
    <w:rsid w:val="00A64A69"/>
    <w:rsid w:val="00A6529E"/>
    <w:rsid w:val="00A6576F"/>
    <w:rsid w:val="00A657D7"/>
    <w:rsid w:val="00A65CE1"/>
    <w:rsid w:val="00A65E06"/>
    <w:rsid w:val="00A660AC"/>
    <w:rsid w:val="00A6687C"/>
    <w:rsid w:val="00A6760C"/>
    <w:rsid w:val="00A67AEE"/>
    <w:rsid w:val="00A67E6C"/>
    <w:rsid w:val="00A67FB1"/>
    <w:rsid w:val="00A71033"/>
    <w:rsid w:val="00A71150"/>
    <w:rsid w:val="00A7194D"/>
    <w:rsid w:val="00A71B99"/>
    <w:rsid w:val="00A71C1B"/>
    <w:rsid w:val="00A71F88"/>
    <w:rsid w:val="00A71FBE"/>
    <w:rsid w:val="00A72ADC"/>
    <w:rsid w:val="00A72CAF"/>
    <w:rsid w:val="00A730C4"/>
    <w:rsid w:val="00A733D2"/>
    <w:rsid w:val="00A739D0"/>
    <w:rsid w:val="00A73A0D"/>
    <w:rsid w:val="00A73B9B"/>
    <w:rsid w:val="00A75D39"/>
    <w:rsid w:val="00A761D4"/>
    <w:rsid w:val="00A76D26"/>
    <w:rsid w:val="00A76DBB"/>
    <w:rsid w:val="00A76E8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69A"/>
    <w:rsid w:val="00A90CFA"/>
    <w:rsid w:val="00A910A2"/>
    <w:rsid w:val="00A91516"/>
    <w:rsid w:val="00A9170B"/>
    <w:rsid w:val="00A9175D"/>
    <w:rsid w:val="00A91F1F"/>
    <w:rsid w:val="00A924A6"/>
    <w:rsid w:val="00A92879"/>
    <w:rsid w:val="00A93357"/>
    <w:rsid w:val="00A93E4E"/>
    <w:rsid w:val="00A9442A"/>
    <w:rsid w:val="00A94A54"/>
    <w:rsid w:val="00A94B28"/>
    <w:rsid w:val="00A94B9D"/>
    <w:rsid w:val="00A951DB"/>
    <w:rsid w:val="00A952DB"/>
    <w:rsid w:val="00A956B7"/>
    <w:rsid w:val="00A956F8"/>
    <w:rsid w:val="00A95867"/>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E94"/>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0AE3"/>
    <w:rsid w:val="00AD122E"/>
    <w:rsid w:val="00AD20C4"/>
    <w:rsid w:val="00AD22F9"/>
    <w:rsid w:val="00AD236B"/>
    <w:rsid w:val="00AD2894"/>
    <w:rsid w:val="00AD2C54"/>
    <w:rsid w:val="00AD30AA"/>
    <w:rsid w:val="00AD3246"/>
    <w:rsid w:val="00AD3CF7"/>
    <w:rsid w:val="00AD3F94"/>
    <w:rsid w:val="00AD4A5A"/>
    <w:rsid w:val="00AD4F20"/>
    <w:rsid w:val="00AD51ED"/>
    <w:rsid w:val="00AD52B1"/>
    <w:rsid w:val="00AD58C1"/>
    <w:rsid w:val="00AD59E2"/>
    <w:rsid w:val="00AD5F22"/>
    <w:rsid w:val="00AD62BC"/>
    <w:rsid w:val="00AD6629"/>
    <w:rsid w:val="00AD6745"/>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201"/>
    <w:rsid w:val="00AE57B5"/>
    <w:rsid w:val="00AE5980"/>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963"/>
    <w:rsid w:val="00AF7CFF"/>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6368"/>
    <w:rsid w:val="00B0737B"/>
    <w:rsid w:val="00B07961"/>
    <w:rsid w:val="00B07EBA"/>
    <w:rsid w:val="00B100B9"/>
    <w:rsid w:val="00B1052A"/>
    <w:rsid w:val="00B105F6"/>
    <w:rsid w:val="00B125F7"/>
    <w:rsid w:val="00B13800"/>
    <w:rsid w:val="00B139E0"/>
    <w:rsid w:val="00B13E74"/>
    <w:rsid w:val="00B140ED"/>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0EF1"/>
    <w:rsid w:val="00B2133E"/>
    <w:rsid w:val="00B219D1"/>
    <w:rsid w:val="00B21DEF"/>
    <w:rsid w:val="00B22A95"/>
    <w:rsid w:val="00B22AC0"/>
    <w:rsid w:val="00B22FCA"/>
    <w:rsid w:val="00B23230"/>
    <w:rsid w:val="00B23AE8"/>
    <w:rsid w:val="00B23CC2"/>
    <w:rsid w:val="00B24A9A"/>
    <w:rsid w:val="00B25210"/>
    <w:rsid w:val="00B26443"/>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D81"/>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8E2"/>
    <w:rsid w:val="00B626E7"/>
    <w:rsid w:val="00B62AAA"/>
    <w:rsid w:val="00B62B11"/>
    <w:rsid w:val="00B63534"/>
    <w:rsid w:val="00B6366E"/>
    <w:rsid w:val="00B64259"/>
    <w:rsid w:val="00B6553E"/>
    <w:rsid w:val="00B658B9"/>
    <w:rsid w:val="00B659E4"/>
    <w:rsid w:val="00B66345"/>
    <w:rsid w:val="00B664C7"/>
    <w:rsid w:val="00B669B8"/>
    <w:rsid w:val="00B6798E"/>
    <w:rsid w:val="00B704B6"/>
    <w:rsid w:val="00B70733"/>
    <w:rsid w:val="00B716B4"/>
    <w:rsid w:val="00B7328B"/>
    <w:rsid w:val="00B739F6"/>
    <w:rsid w:val="00B74C10"/>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C19"/>
    <w:rsid w:val="00B90031"/>
    <w:rsid w:val="00B906C8"/>
    <w:rsid w:val="00B90739"/>
    <w:rsid w:val="00B90F73"/>
    <w:rsid w:val="00B91DE3"/>
    <w:rsid w:val="00B923B3"/>
    <w:rsid w:val="00B92526"/>
    <w:rsid w:val="00B9279F"/>
    <w:rsid w:val="00B929B7"/>
    <w:rsid w:val="00B92C63"/>
    <w:rsid w:val="00B92DAF"/>
    <w:rsid w:val="00B92EDB"/>
    <w:rsid w:val="00B92F19"/>
    <w:rsid w:val="00B9331F"/>
    <w:rsid w:val="00B93427"/>
    <w:rsid w:val="00B93B55"/>
    <w:rsid w:val="00B93B59"/>
    <w:rsid w:val="00B9406A"/>
    <w:rsid w:val="00B94E68"/>
    <w:rsid w:val="00B951DC"/>
    <w:rsid w:val="00B9530B"/>
    <w:rsid w:val="00B95D98"/>
    <w:rsid w:val="00B964AB"/>
    <w:rsid w:val="00B96A62"/>
    <w:rsid w:val="00B973B9"/>
    <w:rsid w:val="00B97945"/>
    <w:rsid w:val="00B97C81"/>
    <w:rsid w:val="00B97F52"/>
    <w:rsid w:val="00BA15AA"/>
    <w:rsid w:val="00BA1641"/>
    <w:rsid w:val="00BA1C25"/>
    <w:rsid w:val="00BA2280"/>
    <w:rsid w:val="00BA2A08"/>
    <w:rsid w:val="00BA34C0"/>
    <w:rsid w:val="00BA3F6C"/>
    <w:rsid w:val="00BA47B3"/>
    <w:rsid w:val="00BA49CB"/>
    <w:rsid w:val="00BA4AAB"/>
    <w:rsid w:val="00BA4F1E"/>
    <w:rsid w:val="00BA4FE5"/>
    <w:rsid w:val="00BA56D2"/>
    <w:rsid w:val="00BA57D9"/>
    <w:rsid w:val="00BA592D"/>
    <w:rsid w:val="00BA646F"/>
    <w:rsid w:val="00BA67D4"/>
    <w:rsid w:val="00BA76E0"/>
    <w:rsid w:val="00BA7B78"/>
    <w:rsid w:val="00BB026C"/>
    <w:rsid w:val="00BB0D37"/>
    <w:rsid w:val="00BB14C4"/>
    <w:rsid w:val="00BB1D3A"/>
    <w:rsid w:val="00BB2A25"/>
    <w:rsid w:val="00BB332C"/>
    <w:rsid w:val="00BB34B4"/>
    <w:rsid w:val="00BB36D4"/>
    <w:rsid w:val="00BB4495"/>
    <w:rsid w:val="00BB4727"/>
    <w:rsid w:val="00BB51E9"/>
    <w:rsid w:val="00BB52BF"/>
    <w:rsid w:val="00BB534C"/>
    <w:rsid w:val="00BB57EF"/>
    <w:rsid w:val="00BB749A"/>
    <w:rsid w:val="00BC0B77"/>
    <w:rsid w:val="00BC0D49"/>
    <w:rsid w:val="00BC0E0C"/>
    <w:rsid w:val="00BC0FDC"/>
    <w:rsid w:val="00BC1082"/>
    <w:rsid w:val="00BC16D9"/>
    <w:rsid w:val="00BC185B"/>
    <w:rsid w:val="00BC1D4A"/>
    <w:rsid w:val="00BC1F30"/>
    <w:rsid w:val="00BC24C0"/>
    <w:rsid w:val="00BC25AA"/>
    <w:rsid w:val="00BC2677"/>
    <w:rsid w:val="00BC3053"/>
    <w:rsid w:val="00BC3FAD"/>
    <w:rsid w:val="00BC40B6"/>
    <w:rsid w:val="00BC44DE"/>
    <w:rsid w:val="00BC4D2E"/>
    <w:rsid w:val="00BC55B8"/>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CA"/>
    <w:rsid w:val="00BD721C"/>
    <w:rsid w:val="00BD7A8B"/>
    <w:rsid w:val="00BD7F16"/>
    <w:rsid w:val="00BE0841"/>
    <w:rsid w:val="00BE0B97"/>
    <w:rsid w:val="00BE0BF1"/>
    <w:rsid w:val="00BE1234"/>
    <w:rsid w:val="00BE191B"/>
    <w:rsid w:val="00BE1DAD"/>
    <w:rsid w:val="00BE1E63"/>
    <w:rsid w:val="00BE1FD4"/>
    <w:rsid w:val="00BE2FA6"/>
    <w:rsid w:val="00BE333F"/>
    <w:rsid w:val="00BE38DC"/>
    <w:rsid w:val="00BE3DB9"/>
    <w:rsid w:val="00BE45B3"/>
    <w:rsid w:val="00BE4818"/>
    <w:rsid w:val="00BE486A"/>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BE5"/>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49"/>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2DC3"/>
    <w:rsid w:val="00C1336E"/>
    <w:rsid w:val="00C1339F"/>
    <w:rsid w:val="00C13429"/>
    <w:rsid w:val="00C136B9"/>
    <w:rsid w:val="00C13C4B"/>
    <w:rsid w:val="00C14D4B"/>
    <w:rsid w:val="00C14F45"/>
    <w:rsid w:val="00C153EB"/>
    <w:rsid w:val="00C154BB"/>
    <w:rsid w:val="00C15FEA"/>
    <w:rsid w:val="00C1670D"/>
    <w:rsid w:val="00C16B3F"/>
    <w:rsid w:val="00C16C9A"/>
    <w:rsid w:val="00C17159"/>
    <w:rsid w:val="00C173FB"/>
    <w:rsid w:val="00C177D6"/>
    <w:rsid w:val="00C20D14"/>
    <w:rsid w:val="00C214EA"/>
    <w:rsid w:val="00C218C5"/>
    <w:rsid w:val="00C22345"/>
    <w:rsid w:val="00C22468"/>
    <w:rsid w:val="00C22E48"/>
    <w:rsid w:val="00C23EE8"/>
    <w:rsid w:val="00C2419C"/>
    <w:rsid w:val="00C2471F"/>
    <w:rsid w:val="00C24CEC"/>
    <w:rsid w:val="00C24E68"/>
    <w:rsid w:val="00C25DF9"/>
    <w:rsid w:val="00C26005"/>
    <w:rsid w:val="00C2656B"/>
    <w:rsid w:val="00C26FAA"/>
    <w:rsid w:val="00C27186"/>
    <w:rsid w:val="00C279B5"/>
    <w:rsid w:val="00C27BD2"/>
    <w:rsid w:val="00C27C45"/>
    <w:rsid w:val="00C30691"/>
    <w:rsid w:val="00C30833"/>
    <w:rsid w:val="00C30F0B"/>
    <w:rsid w:val="00C31470"/>
    <w:rsid w:val="00C32B02"/>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219"/>
    <w:rsid w:val="00C504D0"/>
    <w:rsid w:val="00C509AE"/>
    <w:rsid w:val="00C51103"/>
    <w:rsid w:val="00C51BF6"/>
    <w:rsid w:val="00C525C1"/>
    <w:rsid w:val="00C52DC6"/>
    <w:rsid w:val="00C52E53"/>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96"/>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753"/>
    <w:rsid w:val="00C72EF4"/>
    <w:rsid w:val="00C73332"/>
    <w:rsid w:val="00C73583"/>
    <w:rsid w:val="00C73931"/>
    <w:rsid w:val="00C752B6"/>
    <w:rsid w:val="00C75D2F"/>
    <w:rsid w:val="00C767BE"/>
    <w:rsid w:val="00C76963"/>
    <w:rsid w:val="00C76E3C"/>
    <w:rsid w:val="00C76F2F"/>
    <w:rsid w:val="00C770F2"/>
    <w:rsid w:val="00C77209"/>
    <w:rsid w:val="00C776CF"/>
    <w:rsid w:val="00C77A34"/>
    <w:rsid w:val="00C77B99"/>
    <w:rsid w:val="00C808E1"/>
    <w:rsid w:val="00C8128A"/>
    <w:rsid w:val="00C81568"/>
    <w:rsid w:val="00C82871"/>
    <w:rsid w:val="00C83454"/>
    <w:rsid w:val="00C836BC"/>
    <w:rsid w:val="00C837B2"/>
    <w:rsid w:val="00C84847"/>
    <w:rsid w:val="00C84CA9"/>
    <w:rsid w:val="00C8580F"/>
    <w:rsid w:val="00C8723E"/>
    <w:rsid w:val="00C8725C"/>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F75"/>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011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AD6"/>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3DF3"/>
    <w:rsid w:val="00CD4074"/>
    <w:rsid w:val="00CD424E"/>
    <w:rsid w:val="00CD5342"/>
    <w:rsid w:val="00CD5555"/>
    <w:rsid w:val="00CD7877"/>
    <w:rsid w:val="00CD78AE"/>
    <w:rsid w:val="00CE0424"/>
    <w:rsid w:val="00CE182B"/>
    <w:rsid w:val="00CE2021"/>
    <w:rsid w:val="00CE225F"/>
    <w:rsid w:val="00CE24E1"/>
    <w:rsid w:val="00CE2651"/>
    <w:rsid w:val="00CE2852"/>
    <w:rsid w:val="00CE2883"/>
    <w:rsid w:val="00CE2A8A"/>
    <w:rsid w:val="00CE4735"/>
    <w:rsid w:val="00CE5519"/>
    <w:rsid w:val="00CE56D0"/>
    <w:rsid w:val="00CE59DD"/>
    <w:rsid w:val="00CE5A51"/>
    <w:rsid w:val="00CE74E6"/>
    <w:rsid w:val="00CE7561"/>
    <w:rsid w:val="00CE7C64"/>
    <w:rsid w:val="00CE7D63"/>
    <w:rsid w:val="00CF0422"/>
    <w:rsid w:val="00CF1354"/>
    <w:rsid w:val="00CF1397"/>
    <w:rsid w:val="00CF27E3"/>
    <w:rsid w:val="00CF2C7F"/>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052"/>
    <w:rsid w:val="00D0142B"/>
    <w:rsid w:val="00D01F9C"/>
    <w:rsid w:val="00D03125"/>
    <w:rsid w:val="00D031AD"/>
    <w:rsid w:val="00D031DA"/>
    <w:rsid w:val="00D0326E"/>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935"/>
    <w:rsid w:val="00D13C81"/>
    <w:rsid w:val="00D13E4E"/>
    <w:rsid w:val="00D14A4E"/>
    <w:rsid w:val="00D14FF8"/>
    <w:rsid w:val="00D15AAD"/>
    <w:rsid w:val="00D15D01"/>
    <w:rsid w:val="00D161D8"/>
    <w:rsid w:val="00D165B8"/>
    <w:rsid w:val="00D17CE4"/>
    <w:rsid w:val="00D17F3C"/>
    <w:rsid w:val="00D2006E"/>
    <w:rsid w:val="00D21672"/>
    <w:rsid w:val="00D21BA6"/>
    <w:rsid w:val="00D2277F"/>
    <w:rsid w:val="00D239A7"/>
    <w:rsid w:val="00D23BE5"/>
    <w:rsid w:val="00D23F47"/>
    <w:rsid w:val="00D242E0"/>
    <w:rsid w:val="00D24951"/>
    <w:rsid w:val="00D24AD7"/>
    <w:rsid w:val="00D251A0"/>
    <w:rsid w:val="00D25491"/>
    <w:rsid w:val="00D25557"/>
    <w:rsid w:val="00D2556A"/>
    <w:rsid w:val="00D267B0"/>
    <w:rsid w:val="00D26B67"/>
    <w:rsid w:val="00D26BF0"/>
    <w:rsid w:val="00D26C20"/>
    <w:rsid w:val="00D27F67"/>
    <w:rsid w:val="00D3005B"/>
    <w:rsid w:val="00D30160"/>
    <w:rsid w:val="00D31B35"/>
    <w:rsid w:val="00D32518"/>
    <w:rsid w:val="00D344EE"/>
    <w:rsid w:val="00D346B3"/>
    <w:rsid w:val="00D34C1E"/>
    <w:rsid w:val="00D34C5A"/>
    <w:rsid w:val="00D351A4"/>
    <w:rsid w:val="00D36455"/>
    <w:rsid w:val="00D3668A"/>
    <w:rsid w:val="00D36809"/>
    <w:rsid w:val="00D36E71"/>
    <w:rsid w:val="00D370A5"/>
    <w:rsid w:val="00D374AE"/>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B75"/>
    <w:rsid w:val="00D55E91"/>
    <w:rsid w:val="00D5646E"/>
    <w:rsid w:val="00D576CA"/>
    <w:rsid w:val="00D576E3"/>
    <w:rsid w:val="00D603D7"/>
    <w:rsid w:val="00D60E13"/>
    <w:rsid w:val="00D61AF5"/>
    <w:rsid w:val="00D62AC2"/>
    <w:rsid w:val="00D62CD5"/>
    <w:rsid w:val="00D64024"/>
    <w:rsid w:val="00D642D1"/>
    <w:rsid w:val="00D6435F"/>
    <w:rsid w:val="00D64DEB"/>
    <w:rsid w:val="00D65229"/>
    <w:rsid w:val="00D652B5"/>
    <w:rsid w:val="00D652F2"/>
    <w:rsid w:val="00D6600D"/>
    <w:rsid w:val="00D6607B"/>
    <w:rsid w:val="00D66155"/>
    <w:rsid w:val="00D66919"/>
    <w:rsid w:val="00D67C2D"/>
    <w:rsid w:val="00D7079A"/>
    <w:rsid w:val="00D70841"/>
    <w:rsid w:val="00D708B0"/>
    <w:rsid w:val="00D70C0E"/>
    <w:rsid w:val="00D72099"/>
    <w:rsid w:val="00D7297A"/>
    <w:rsid w:val="00D73192"/>
    <w:rsid w:val="00D73427"/>
    <w:rsid w:val="00D73A16"/>
    <w:rsid w:val="00D74277"/>
    <w:rsid w:val="00D74AEC"/>
    <w:rsid w:val="00D75638"/>
    <w:rsid w:val="00D75936"/>
    <w:rsid w:val="00D7751A"/>
    <w:rsid w:val="00D77B1D"/>
    <w:rsid w:val="00D8021F"/>
    <w:rsid w:val="00D80383"/>
    <w:rsid w:val="00D806DF"/>
    <w:rsid w:val="00D80ADB"/>
    <w:rsid w:val="00D80B3E"/>
    <w:rsid w:val="00D81DFE"/>
    <w:rsid w:val="00D81F78"/>
    <w:rsid w:val="00D823C6"/>
    <w:rsid w:val="00D82883"/>
    <w:rsid w:val="00D8297D"/>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30A"/>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B0D"/>
    <w:rsid w:val="00DC767A"/>
    <w:rsid w:val="00DC7AAD"/>
    <w:rsid w:val="00DC7E2E"/>
    <w:rsid w:val="00DD0200"/>
    <w:rsid w:val="00DD0A3C"/>
    <w:rsid w:val="00DD0CCA"/>
    <w:rsid w:val="00DD1174"/>
    <w:rsid w:val="00DD14FA"/>
    <w:rsid w:val="00DD162C"/>
    <w:rsid w:val="00DD18FF"/>
    <w:rsid w:val="00DD24A0"/>
    <w:rsid w:val="00DD2B47"/>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2D2A"/>
    <w:rsid w:val="00DE301C"/>
    <w:rsid w:val="00DE3171"/>
    <w:rsid w:val="00DE320C"/>
    <w:rsid w:val="00DE356B"/>
    <w:rsid w:val="00DE36FF"/>
    <w:rsid w:val="00DE4C2B"/>
    <w:rsid w:val="00DE4D1B"/>
    <w:rsid w:val="00DE4FDC"/>
    <w:rsid w:val="00DE5608"/>
    <w:rsid w:val="00DE58D0"/>
    <w:rsid w:val="00DE591A"/>
    <w:rsid w:val="00DE631A"/>
    <w:rsid w:val="00DE654F"/>
    <w:rsid w:val="00DE67B8"/>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7A3"/>
    <w:rsid w:val="00DF6056"/>
    <w:rsid w:val="00DF62E3"/>
    <w:rsid w:val="00DF7559"/>
    <w:rsid w:val="00E00097"/>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0E1D"/>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634A"/>
    <w:rsid w:val="00E26DA2"/>
    <w:rsid w:val="00E3003E"/>
    <w:rsid w:val="00E30692"/>
    <w:rsid w:val="00E30B5A"/>
    <w:rsid w:val="00E3123D"/>
    <w:rsid w:val="00E31461"/>
    <w:rsid w:val="00E31D43"/>
    <w:rsid w:val="00E32189"/>
    <w:rsid w:val="00E321E8"/>
    <w:rsid w:val="00E32608"/>
    <w:rsid w:val="00E32950"/>
    <w:rsid w:val="00E32EB8"/>
    <w:rsid w:val="00E33156"/>
    <w:rsid w:val="00E3341C"/>
    <w:rsid w:val="00E33CDD"/>
    <w:rsid w:val="00E34188"/>
    <w:rsid w:val="00E345CD"/>
    <w:rsid w:val="00E34B6E"/>
    <w:rsid w:val="00E34F89"/>
    <w:rsid w:val="00E35559"/>
    <w:rsid w:val="00E359C0"/>
    <w:rsid w:val="00E35D03"/>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1B71"/>
    <w:rsid w:val="00E5219D"/>
    <w:rsid w:val="00E52A10"/>
    <w:rsid w:val="00E52E06"/>
    <w:rsid w:val="00E52E2F"/>
    <w:rsid w:val="00E53448"/>
    <w:rsid w:val="00E53B75"/>
    <w:rsid w:val="00E54E3B"/>
    <w:rsid w:val="00E557C6"/>
    <w:rsid w:val="00E55C1A"/>
    <w:rsid w:val="00E55C55"/>
    <w:rsid w:val="00E55D27"/>
    <w:rsid w:val="00E56887"/>
    <w:rsid w:val="00E56B5B"/>
    <w:rsid w:val="00E5729C"/>
    <w:rsid w:val="00E572F1"/>
    <w:rsid w:val="00E57565"/>
    <w:rsid w:val="00E575D0"/>
    <w:rsid w:val="00E60AD7"/>
    <w:rsid w:val="00E61BFB"/>
    <w:rsid w:val="00E62B5D"/>
    <w:rsid w:val="00E62BD9"/>
    <w:rsid w:val="00E62BFC"/>
    <w:rsid w:val="00E63838"/>
    <w:rsid w:val="00E6427E"/>
    <w:rsid w:val="00E642A4"/>
    <w:rsid w:val="00E64434"/>
    <w:rsid w:val="00E64647"/>
    <w:rsid w:val="00E64F71"/>
    <w:rsid w:val="00E650C5"/>
    <w:rsid w:val="00E65486"/>
    <w:rsid w:val="00E65BD4"/>
    <w:rsid w:val="00E65DE5"/>
    <w:rsid w:val="00E661A7"/>
    <w:rsid w:val="00E665EC"/>
    <w:rsid w:val="00E67540"/>
    <w:rsid w:val="00E677DD"/>
    <w:rsid w:val="00E67998"/>
    <w:rsid w:val="00E67C51"/>
    <w:rsid w:val="00E67F94"/>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49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878DC"/>
    <w:rsid w:val="00E90395"/>
    <w:rsid w:val="00E90CF4"/>
    <w:rsid w:val="00E90E49"/>
    <w:rsid w:val="00E917F9"/>
    <w:rsid w:val="00E9291C"/>
    <w:rsid w:val="00E93F05"/>
    <w:rsid w:val="00E93FCE"/>
    <w:rsid w:val="00E93FFE"/>
    <w:rsid w:val="00E942F4"/>
    <w:rsid w:val="00E94A2C"/>
    <w:rsid w:val="00E94F33"/>
    <w:rsid w:val="00E94F8A"/>
    <w:rsid w:val="00E95E44"/>
    <w:rsid w:val="00E96572"/>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655"/>
    <w:rsid w:val="00EB077B"/>
    <w:rsid w:val="00EB0D35"/>
    <w:rsid w:val="00EB21E2"/>
    <w:rsid w:val="00EB22DA"/>
    <w:rsid w:val="00EB3645"/>
    <w:rsid w:val="00EB3AFC"/>
    <w:rsid w:val="00EB3B0E"/>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58C"/>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59C"/>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2BB"/>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5C4"/>
    <w:rsid w:val="00F07AA8"/>
    <w:rsid w:val="00F1019A"/>
    <w:rsid w:val="00F10629"/>
    <w:rsid w:val="00F106B3"/>
    <w:rsid w:val="00F10CDB"/>
    <w:rsid w:val="00F11055"/>
    <w:rsid w:val="00F119E8"/>
    <w:rsid w:val="00F11B2C"/>
    <w:rsid w:val="00F11B51"/>
    <w:rsid w:val="00F11BB0"/>
    <w:rsid w:val="00F11CE7"/>
    <w:rsid w:val="00F12268"/>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4A3B"/>
    <w:rsid w:val="00F351EE"/>
    <w:rsid w:val="00F35DFE"/>
    <w:rsid w:val="00F35FF3"/>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862"/>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542"/>
    <w:rsid w:val="00F638B3"/>
    <w:rsid w:val="00F639A8"/>
    <w:rsid w:val="00F64C2B"/>
    <w:rsid w:val="00F650BF"/>
    <w:rsid w:val="00F651BE"/>
    <w:rsid w:val="00F659E9"/>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AFB"/>
    <w:rsid w:val="00F74BB9"/>
    <w:rsid w:val="00F74DBD"/>
    <w:rsid w:val="00F753FE"/>
    <w:rsid w:val="00F75582"/>
    <w:rsid w:val="00F75A72"/>
    <w:rsid w:val="00F75A7F"/>
    <w:rsid w:val="00F76028"/>
    <w:rsid w:val="00F76A41"/>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427"/>
    <w:rsid w:val="00F96985"/>
    <w:rsid w:val="00F96F0E"/>
    <w:rsid w:val="00F97838"/>
    <w:rsid w:val="00FA0638"/>
    <w:rsid w:val="00FA0DA6"/>
    <w:rsid w:val="00FA16F4"/>
    <w:rsid w:val="00FA1909"/>
    <w:rsid w:val="00FA24B8"/>
    <w:rsid w:val="00FA29A8"/>
    <w:rsid w:val="00FA2B9A"/>
    <w:rsid w:val="00FA2BB3"/>
    <w:rsid w:val="00FA4A57"/>
    <w:rsid w:val="00FA4E8B"/>
    <w:rsid w:val="00FA5339"/>
    <w:rsid w:val="00FA539B"/>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1A0"/>
    <w:rsid w:val="00FC037F"/>
    <w:rsid w:val="00FC132F"/>
    <w:rsid w:val="00FC14D6"/>
    <w:rsid w:val="00FC224E"/>
    <w:rsid w:val="00FC2594"/>
    <w:rsid w:val="00FC2C6B"/>
    <w:rsid w:val="00FC2F90"/>
    <w:rsid w:val="00FC3CA0"/>
    <w:rsid w:val="00FC4AD0"/>
    <w:rsid w:val="00FC4F6C"/>
    <w:rsid w:val="00FC54BD"/>
    <w:rsid w:val="00FC6B03"/>
    <w:rsid w:val="00FC6F85"/>
    <w:rsid w:val="00FC7413"/>
    <w:rsid w:val="00FC7429"/>
    <w:rsid w:val="00FC7653"/>
    <w:rsid w:val="00FC785A"/>
    <w:rsid w:val="00FC7868"/>
    <w:rsid w:val="00FC7E30"/>
    <w:rsid w:val="00FD0499"/>
    <w:rsid w:val="00FD07F6"/>
    <w:rsid w:val="00FD0F14"/>
    <w:rsid w:val="00FD1EC8"/>
    <w:rsid w:val="00FD21FB"/>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5F20"/>
    <w:rsid w:val="00FE6296"/>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98B"/>
    <w:rsid w:val="00FF5C91"/>
    <w:rsid w:val="00FF5F49"/>
    <w:rsid w:val="00FF699E"/>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DraftProposal">
    <w:name w:val="Draft Proposal"/>
    <w:basedOn w:val="Normal"/>
    <w:uiPriority w:val="99"/>
    <w:rsid w:val="00CE7C64"/>
    <w:pPr>
      <w:tabs>
        <w:tab w:val="num" w:pos="720"/>
      </w:tabs>
      <w:spacing w:after="160" w:line="252" w:lineRule="auto"/>
    </w:pPr>
    <w:rPr>
      <w:rFonts w:ascii="Arial" w:eastAsia="Calibri" w:hAnsi="Arial" w:cs="Arial"/>
      <w:b/>
      <w:bCs/>
      <w:sz w:val="22"/>
      <w:szCs w:val="22"/>
      <w:lang w:eastAsia="en-US"/>
    </w:rPr>
  </w:style>
  <w:style w:type="paragraph" w:customStyle="1" w:styleId="Doc-text2">
    <w:name w:val="Doc-text2"/>
    <w:basedOn w:val="Normal"/>
    <w:link w:val="Doc-text2Char"/>
    <w:qFormat/>
    <w:rsid w:val="00CD3DF3"/>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CD3DF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88</TotalTime>
  <Pages>8</Pages>
  <Words>3939</Words>
  <Characters>19227</Characters>
  <Application>Microsoft Office Word</Application>
  <DocSecurity>0</DocSecurity>
  <Lines>356</Lines>
  <Paragraphs>101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cp:revision>
  <cp:lastPrinted>2020-01-28T01:17:00Z</cp:lastPrinted>
  <dcterms:created xsi:type="dcterms:W3CDTF">2020-08-03T17:00:00Z</dcterms:created>
  <dcterms:modified xsi:type="dcterms:W3CDTF">2021-10-01T01:50:00Z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